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FA5F" w14:textId="77777777" w:rsidR="00AB3AA8" w:rsidRPr="007B5256" w:rsidRDefault="00AB3AA8" w:rsidP="00AB3AA8">
      <w:pPr>
        <w:jc w:val="center"/>
        <w:rPr>
          <w:rFonts w:ascii="Times New Roman" w:hAnsi="Times New Roman"/>
          <w:sz w:val="24"/>
          <w:szCs w:val="22"/>
        </w:rPr>
      </w:pPr>
      <w:r w:rsidRPr="007B5256">
        <w:rPr>
          <w:rFonts w:ascii="Times New Roman" w:hAnsi="Times New Roman"/>
          <w:sz w:val="24"/>
        </w:rPr>
        <w:t>SK</w:t>
      </w:r>
    </w:p>
    <w:p w14:paraId="21950E32" w14:textId="77777777" w:rsidR="00AB3AA8" w:rsidRPr="007B5256" w:rsidRDefault="00AB3AA8" w:rsidP="00AB3AA8">
      <w:pPr>
        <w:rPr>
          <w:rFonts w:asciiTheme="minorHAnsi" w:hAnsiTheme="minorHAnsi"/>
          <w:sz w:val="22"/>
        </w:rPr>
      </w:pPr>
    </w:p>
    <w:p w14:paraId="7630D4F1" w14:textId="77777777" w:rsidR="00393F1E" w:rsidRPr="007B5256" w:rsidRDefault="00393F1E" w:rsidP="00393F1E">
      <w:pPr>
        <w:jc w:val="center"/>
        <w:rPr>
          <w:rFonts w:ascii="Times New Roman" w:hAnsi="Times New Roman"/>
          <w:sz w:val="24"/>
        </w:rPr>
      </w:pPr>
      <w:r w:rsidRPr="007B5256">
        <w:rPr>
          <w:rFonts w:ascii="Times New Roman" w:hAnsi="Times New Roman"/>
          <w:sz w:val="24"/>
        </w:rPr>
        <w:t>PRÍLOHA II</w:t>
      </w:r>
    </w:p>
    <w:p w14:paraId="4A662760" w14:textId="77777777" w:rsidR="00393F1E" w:rsidRPr="007B5256" w:rsidRDefault="00393F1E" w:rsidP="00393F1E">
      <w:pPr>
        <w:jc w:val="center"/>
        <w:rPr>
          <w:rFonts w:ascii="Times New Roman" w:hAnsi="Times New Roman"/>
          <w:sz w:val="24"/>
        </w:rPr>
      </w:pPr>
      <w:r w:rsidRPr="007B5256">
        <w:rPr>
          <w:rFonts w:ascii="Times New Roman" w:hAnsi="Times New Roman"/>
          <w:sz w:val="24"/>
        </w:rPr>
        <w:t>„PRÍLOHA II</w:t>
      </w:r>
    </w:p>
    <w:p w14:paraId="4C01682A" w14:textId="77777777" w:rsidR="00393F1E" w:rsidRPr="007B5256" w:rsidRDefault="00393F1E" w:rsidP="00393F1E">
      <w:pPr>
        <w:jc w:val="center"/>
        <w:rPr>
          <w:rFonts w:ascii="Times New Roman" w:hAnsi="Times New Roman"/>
          <w:b/>
          <w:sz w:val="24"/>
        </w:rPr>
      </w:pPr>
      <w:r w:rsidRPr="007B5256">
        <w:rPr>
          <w:rFonts w:ascii="Times New Roman" w:hAnsi="Times New Roman"/>
          <w:b/>
          <w:sz w:val="24"/>
        </w:rPr>
        <w:t>POKYNY NA VYKAZOVANIE VLASTNÝCH ZDROJOV A POŽIADAVIEK NA VLASTNÉ ZDROJE</w:t>
      </w:r>
    </w:p>
    <w:p w14:paraId="6B9B322A" w14:textId="77777777" w:rsidR="00E26A90" w:rsidRPr="007B5256" w:rsidRDefault="00E26A90"/>
    <w:p w14:paraId="0A62D0FD" w14:textId="77777777" w:rsidR="00626DD7" w:rsidRPr="007B5256" w:rsidRDefault="00626DD7" w:rsidP="00626DD7">
      <w:pPr>
        <w:spacing w:before="0" w:after="0"/>
        <w:jc w:val="left"/>
        <w:rPr>
          <w:rStyle w:val="InstructionsTabelleText"/>
          <w:rFonts w:ascii="Times New Roman" w:hAnsi="Times New Roman"/>
          <w:b/>
          <w:bCs/>
          <w:sz w:val="24"/>
          <w:u w:val="single"/>
        </w:rPr>
      </w:pPr>
      <w:r w:rsidRPr="007B5256">
        <w:rPr>
          <w:rStyle w:val="InstructionsTabelleText"/>
          <w:rFonts w:ascii="Times New Roman" w:hAnsi="Times New Roman"/>
          <w:b/>
          <w:sz w:val="24"/>
          <w:u w:val="single"/>
        </w:rPr>
        <w:t>ČASŤ II: POKYNY TÝKAJÚCE SA VZOROV</w:t>
      </w:r>
    </w:p>
    <w:p w14:paraId="54B03828" w14:textId="77777777" w:rsidR="007B5256" w:rsidRDefault="007B5256" w:rsidP="00626DD7">
      <w:pPr>
        <w:spacing w:before="0" w:after="0"/>
        <w:jc w:val="left"/>
        <w:rPr>
          <w:rStyle w:val="InstructionsTabelleText"/>
          <w:rFonts w:ascii="Times New Roman" w:hAnsi="Times New Roman"/>
          <w:sz w:val="24"/>
        </w:rPr>
      </w:pPr>
    </w:p>
    <w:p w14:paraId="4D47E5BD" w14:textId="77777777" w:rsidR="00626DD7" w:rsidRPr="007B5256" w:rsidRDefault="00626DD7" w:rsidP="00626DD7">
      <w:pPr>
        <w:spacing w:before="0" w:after="0"/>
        <w:jc w:val="left"/>
        <w:rPr>
          <w:rStyle w:val="InstructionsTabelleText"/>
          <w:rFonts w:ascii="Times New Roman" w:hAnsi="Times New Roman"/>
          <w:sz w:val="24"/>
        </w:rPr>
      </w:pPr>
      <w:r w:rsidRPr="007B5256">
        <w:rPr>
          <w:rStyle w:val="InstructionsTabelleText"/>
          <w:rFonts w:ascii="Times New Roman" w:hAnsi="Times New Roman"/>
          <w:sz w:val="24"/>
        </w:rPr>
        <w:t>(…)</w:t>
      </w:r>
    </w:p>
    <w:p w14:paraId="19E744EA" w14:textId="77777777" w:rsidR="00626DD7" w:rsidRPr="007B5256" w:rsidRDefault="00626DD7"/>
    <w:p w14:paraId="3B628AE5" w14:textId="0FE89BF9" w:rsidR="00FB3D09" w:rsidRPr="007B5256" w:rsidRDefault="00582B0D" w:rsidP="00FB3D09">
      <w:pPr>
        <w:pStyle w:val="Instructionsberschrift2"/>
        <w:numPr>
          <w:ilvl w:val="0"/>
          <w:numId w:val="0"/>
        </w:numPr>
        <w:ind w:left="357" w:hanging="357"/>
        <w:rPr>
          <w:rFonts w:ascii="Times New Roman" w:hAnsi="Times New Roman" w:cs="Times New Roman"/>
          <w:sz w:val="24"/>
        </w:rPr>
      </w:pPr>
      <w:r w:rsidRPr="007B5256">
        <w:rPr>
          <w:rFonts w:ascii="Times New Roman" w:hAnsi="Times New Roman"/>
          <w:sz w:val="24"/>
        </w:rPr>
        <w:t>3.3. Kreditné riziko</w:t>
      </w:r>
      <w:r w:rsidR="007B5256">
        <w:rPr>
          <w:rFonts w:ascii="Times New Roman" w:hAnsi="Times New Roman"/>
          <w:sz w:val="24"/>
        </w:rPr>
        <w:t xml:space="preserve"> a </w:t>
      </w:r>
      <w:r w:rsidRPr="007B5256">
        <w:rPr>
          <w:rFonts w:ascii="Times New Roman" w:hAnsi="Times New Roman"/>
          <w:sz w:val="24"/>
        </w:rPr>
        <w:t>kreditné riziko protistrany</w:t>
      </w:r>
      <w:r w:rsidR="007B5256">
        <w:rPr>
          <w:rFonts w:ascii="Times New Roman" w:hAnsi="Times New Roman"/>
          <w:sz w:val="24"/>
        </w:rPr>
        <w:t xml:space="preserve"> a </w:t>
      </w:r>
      <w:r w:rsidRPr="007B5256">
        <w:rPr>
          <w:rFonts w:ascii="Times New Roman" w:hAnsi="Times New Roman"/>
          <w:sz w:val="24"/>
        </w:rPr>
        <w:t>bezodplatné dodanie: prístup IRB</w:t>
      </w:r>
      <w:r w:rsidR="007B5256">
        <w:rPr>
          <w:rFonts w:ascii="Times New Roman" w:hAnsi="Times New Roman"/>
          <w:sz w:val="24"/>
        </w:rPr>
        <w:t xml:space="preserve"> k </w:t>
      </w:r>
      <w:r w:rsidRPr="007B5256">
        <w:rPr>
          <w:rFonts w:ascii="Times New Roman" w:hAnsi="Times New Roman"/>
          <w:sz w:val="24"/>
        </w:rPr>
        <w:t>požiadavkám na vlastné zdroje (CR IRB)</w:t>
      </w:r>
    </w:p>
    <w:p w14:paraId="4E7759A8" w14:textId="77777777" w:rsidR="00FB3D09" w:rsidRPr="007B5256" w:rsidRDefault="00FB3D09" w:rsidP="00FB3D09">
      <w:pPr>
        <w:pStyle w:val="Instructionsberschrift2"/>
        <w:numPr>
          <w:ilvl w:val="0"/>
          <w:numId w:val="0"/>
        </w:numPr>
        <w:ind w:left="357" w:hanging="357"/>
        <w:rPr>
          <w:rFonts w:ascii="Times New Roman" w:hAnsi="Times New Roman" w:cs="Times New Roman"/>
          <w:sz w:val="24"/>
        </w:rPr>
      </w:pPr>
      <w:bookmarkStart w:id="0" w:name="_Toc360188358"/>
      <w:bookmarkStart w:id="1" w:name="_Toc473560907"/>
      <w:bookmarkStart w:id="2" w:name="_Toc151714395"/>
      <w:r w:rsidRPr="007B5256">
        <w:rPr>
          <w:rFonts w:ascii="Times New Roman" w:hAnsi="Times New Roman"/>
          <w:sz w:val="24"/>
          <w:u w:val="none"/>
        </w:rPr>
        <w:t>3.3.1.</w:t>
      </w:r>
      <w:r w:rsidRPr="00260BED">
        <w:rPr>
          <w:u w:val="none"/>
        </w:rPr>
        <w:tab/>
      </w:r>
      <w:r w:rsidRPr="007B5256">
        <w:rPr>
          <w:rFonts w:ascii="Times New Roman" w:hAnsi="Times New Roman"/>
          <w:sz w:val="24"/>
        </w:rPr>
        <w:t>Rozsah vzoru CR IRB</w:t>
      </w:r>
      <w:bookmarkEnd w:id="0"/>
      <w:bookmarkEnd w:id="1"/>
      <w:bookmarkEnd w:id="2"/>
    </w:p>
    <w:p w14:paraId="53B757C0" w14:textId="77777777" w:rsidR="00FB3D09" w:rsidRPr="007B5256" w:rsidRDefault="00FB3D09" w:rsidP="00FB3D09">
      <w:pPr>
        <w:pStyle w:val="InstructionsText2"/>
        <w:numPr>
          <w:ilvl w:val="0"/>
          <w:numId w:val="0"/>
        </w:numPr>
        <w:ind w:left="993"/>
      </w:pPr>
      <w:r w:rsidRPr="007B5256">
        <w:fldChar w:fldCharType="begin"/>
      </w:r>
      <w:r w:rsidRPr="007B5256">
        <w:instrText xml:space="preserve"> seq paragraphs </w:instrText>
      </w:r>
      <w:r w:rsidRPr="007B5256">
        <w:fldChar w:fldCharType="separate"/>
      </w:r>
      <w:r w:rsidRPr="007B5256">
        <w:t>72</w:t>
      </w:r>
      <w:r w:rsidRPr="007B5256">
        <w:fldChar w:fldCharType="end"/>
      </w:r>
      <w:r w:rsidRPr="007B5256">
        <w:t>.</w:t>
      </w:r>
      <w:r w:rsidRPr="007B5256">
        <w:tab/>
        <w:t>Rozsah vzoru CR IRB sa vzťahuje na:</w:t>
      </w:r>
    </w:p>
    <w:p w14:paraId="3BAE32CC" w14:textId="2E81A9A4" w:rsidR="00FB3D09" w:rsidRPr="007B5256" w:rsidRDefault="00FB3D09" w:rsidP="00FB3D09">
      <w:pPr>
        <w:pStyle w:val="InstructionsText2"/>
        <w:numPr>
          <w:ilvl w:val="0"/>
          <w:numId w:val="0"/>
        </w:numPr>
        <w:ind w:left="993"/>
      </w:pPr>
      <w:r w:rsidRPr="007B5256">
        <w:t>i)</w:t>
      </w:r>
      <w:r w:rsidRPr="007B5256">
        <w:tab/>
        <w:t>kreditné riziko</w:t>
      </w:r>
      <w:r w:rsidR="007B5256">
        <w:t xml:space="preserve"> v </w:t>
      </w:r>
      <w:r w:rsidRPr="007B5256">
        <w:t>bankovej knihe vrátane:</w:t>
      </w:r>
    </w:p>
    <w:p w14:paraId="24DF91FB" w14:textId="5A340784" w:rsidR="00FB3D09" w:rsidRPr="007B5256" w:rsidRDefault="00FB3D09" w:rsidP="00FB3D09">
      <w:pPr>
        <w:pStyle w:val="InstructionsText2"/>
        <w:numPr>
          <w:ilvl w:val="0"/>
          <w:numId w:val="0"/>
        </w:numPr>
        <w:ind w:left="993"/>
      </w:pPr>
      <w:r w:rsidRPr="007B5256">
        <w:t>kreditného rizika protistrany</w:t>
      </w:r>
      <w:r w:rsidR="007B5256">
        <w:t xml:space="preserve"> v </w:t>
      </w:r>
      <w:r w:rsidRPr="007B5256">
        <w:t>bankovej knihe;</w:t>
      </w:r>
    </w:p>
    <w:p w14:paraId="2FF003CE" w14:textId="7953E46A" w:rsidR="00FB3D09" w:rsidRPr="007B5256" w:rsidRDefault="00FB3D09" w:rsidP="00FB3D09">
      <w:pPr>
        <w:pStyle w:val="InstructionsText2"/>
        <w:numPr>
          <w:ilvl w:val="0"/>
          <w:numId w:val="0"/>
        </w:numPr>
        <w:ind w:left="993"/>
      </w:pPr>
      <w:r w:rsidRPr="007B5256">
        <w:t>rizika zníženia kvality odkúpených pohľadávok</w:t>
      </w:r>
      <w:r w:rsidR="007B5256">
        <w:t xml:space="preserve"> z </w:t>
      </w:r>
      <w:r w:rsidRPr="007B5256">
        <w:t>iných ako kreditných dôvodov;</w:t>
      </w:r>
    </w:p>
    <w:p w14:paraId="25CEC377" w14:textId="4593BB07" w:rsidR="00FB3D09" w:rsidRPr="007B5256" w:rsidRDefault="00FB3D09" w:rsidP="00FB3D09">
      <w:pPr>
        <w:pStyle w:val="InstructionsText2"/>
        <w:numPr>
          <w:ilvl w:val="0"/>
          <w:numId w:val="0"/>
        </w:numPr>
        <w:ind w:left="993"/>
      </w:pPr>
      <w:r w:rsidRPr="007B5256">
        <w:t>ii)</w:t>
      </w:r>
      <w:r w:rsidRPr="007B5256">
        <w:tab/>
        <w:t>kreditné riziko protistrany</w:t>
      </w:r>
      <w:r w:rsidR="007B5256">
        <w:t xml:space="preserve"> v </w:t>
      </w:r>
      <w:r w:rsidRPr="007B5256">
        <w:t>obchodnej knihe;</w:t>
      </w:r>
    </w:p>
    <w:p w14:paraId="082D669A" w14:textId="77777777" w:rsidR="00FB3D09" w:rsidRPr="007B5256" w:rsidRDefault="00FB3D09" w:rsidP="00FB3D09">
      <w:pPr>
        <w:pStyle w:val="InstructionsText2"/>
        <w:numPr>
          <w:ilvl w:val="0"/>
          <w:numId w:val="0"/>
        </w:numPr>
        <w:ind w:left="993"/>
      </w:pPr>
      <w:r w:rsidRPr="007B5256">
        <w:t>iii)</w:t>
      </w:r>
      <w:r w:rsidRPr="007B5256">
        <w:tab/>
        <w:t>bezodplatné dodanie vyplývajúce zo všetkých obchodných činností.</w:t>
      </w:r>
    </w:p>
    <w:p w14:paraId="55F8FDA0" w14:textId="1DDE6445" w:rsidR="007B5256" w:rsidRDefault="00FB3D09" w:rsidP="00FB3D09">
      <w:pPr>
        <w:pStyle w:val="InstructionsText2"/>
        <w:numPr>
          <w:ilvl w:val="0"/>
          <w:numId w:val="0"/>
        </w:numPr>
        <w:ind w:left="993"/>
      </w:pPr>
      <w:r w:rsidRPr="007B5256">
        <w:t>73.</w:t>
      </w:r>
      <w:r w:rsidRPr="007B5256">
        <w:tab/>
        <w:t>Rozsah vzoru sa vzťahuje na expozície, pre ktoré sa hodnoty rizikovo vážených expozícií vypočítavajú</w:t>
      </w:r>
      <w:r w:rsidR="007B5256">
        <w:t xml:space="preserve"> v </w:t>
      </w:r>
      <w:r w:rsidRPr="007B5256">
        <w:t>súlade</w:t>
      </w:r>
      <w:r w:rsidR="007B5256">
        <w:t xml:space="preserve"> s </w:t>
      </w:r>
      <w:r w:rsidRPr="007B5256">
        <w:t xml:space="preserve">treťou časťou hlavou II kapitolou 3 článkami 151 až 157 nariadenia (EÚ) </w:t>
      </w:r>
      <w:r w:rsidR="007B5256">
        <w:t>č. </w:t>
      </w:r>
      <w:r w:rsidRPr="007B5256">
        <w:t>575/2013 (prístup IRB)</w:t>
      </w:r>
      <w:r w:rsidR="007B5256">
        <w:t>.</w:t>
      </w:r>
    </w:p>
    <w:p w14:paraId="0F0E4392" w14:textId="77777777" w:rsidR="007B5256" w:rsidRDefault="00FB3D09" w:rsidP="00FB3D09">
      <w:pPr>
        <w:pStyle w:val="InstructionsText2"/>
        <w:numPr>
          <w:ilvl w:val="0"/>
          <w:numId w:val="0"/>
        </w:numPr>
        <w:ind w:left="993"/>
      </w:pPr>
      <w:r w:rsidRPr="007B5256">
        <w:fldChar w:fldCharType="begin"/>
      </w:r>
      <w:r w:rsidRPr="007B5256">
        <w:instrText xml:space="preserve"> seq paragraphs </w:instrText>
      </w:r>
      <w:r w:rsidRPr="007B5256">
        <w:fldChar w:fldCharType="separate"/>
      </w:r>
      <w:r w:rsidRPr="007B5256">
        <w:t>74</w:t>
      </w:r>
      <w:r w:rsidRPr="007B5256">
        <w:fldChar w:fldCharType="end"/>
      </w:r>
      <w:r w:rsidRPr="007B5256">
        <w:t>. Vzor CR IRB sa nevzťahuje na tieto údaje</w:t>
      </w:r>
      <w:r w:rsidR="007B5256">
        <w:t>:</w:t>
      </w:r>
    </w:p>
    <w:p w14:paraId="60E2AF99" w14:textId="522275CE" w:rsidR="007B5256" w:rsidRDefault="00FB3D09" w:rsidP="00FB3D09">
      <w:pPr>
        <w:pStyle w:val="InstructionsText2"/>
        <w:numPr>
          <w:ilvl w:val="0"/>
          <w:numId w:val="0"/>
        </w:numPr>
        <w:ind w:left="993"/>
      </w:pPr>
      <w:r w:rsidRPr="007B5256">
        <w:t>i)</w:t>
      </w:r>
      <w:r w:rsidRPr="007B5256">
        <w:tab/>
        <w:t>kapitálové expozície, ktoré sa vykazujú vo vzore CR EQU IRB</w:t>
      </w:r>
      <w:r w:rsidR="007B5256">
        <w:t>;</w:t>
      </w:r>
    </w:p>
    <w:p w14:paraId="39CEAA6A" w14:textId="0E2C9F29" w:rsidR="00FB3D09" w:rsidRPr="007B5256" w:rsidRDefault="00FB3D09" w:rsidP="00FB3D09">
      <w:pPr>
        <w:pStyle w:val="InstructionsText2"/>
        <w:numPr>
          <w:ilvl w:val="0"/>
          <w:numId w:val="0"/>
        </w:numPr>
        <w:ind w:left="993"/>
      </w:pPr>
      <w:r w:rsidRPr="007B5256">
        <w:t>ii)</w:t>
      </w:r>
      <w:r w:rsidRPr="007B5256">
        <w:tab/>
      </w:r>
      <w:proofErr w:type="spellStart"/>
      <w:r w:rsidRPr="007B5256">
        <w:t>sekuritizačné</w:t>
      </w:r>
      <w:proofErr w:type="spellEnd"/>
      <w:r w:rsidRPr="007B5256">
        <w:t xml:space="preserve"> pozície, ktoré sa vykazujú vo vzore CR SEC a/alebo vo vzore CR SEC </w:t>
      </w:r>
      <w:proofErr w:type="spellStart"/>
      <w:r w:rsidRPr="007B5256">
        <w:t>Details</w:t>
      </w:r>
      <w:proofErr w:type="spellEnd"/>
      <w:r w:rsidRPr="007B5256">
        <w:t>;</w:t>
      </w:r>
    </w:p>
    <w:p w14:paraId="486C870A" w14:textId="7288DC63" w:rsidR="00FB3D09" w:rsidRPr="007B5256" w:rsidRDefault="00FB3D09" w:rsidP="00FB3D09">
      <w:pPr>
        <w:pStyle w:val="InstructionsText2"/>
        <w:numPr>
          <w:ilvl w:val="0"/>
          <w:numId w:val="0"/>
        </w:numPr>
        <w:ind w:left="993"/>
      </w:pPr>
      <w:r w:rsidRPr="007B5256">
        <w:t>iii)</w:t>
      </w:r>
      <w:r w:rsidRPr="007B5256">
        <w:tab/>
        <w:t xml:space="preserve"> „iné aktíva, ktoré nemajú povahu kreditného záväzku“, ako sa uvádza</w:t>
      </w:r>
      <w:r w:rsidR="007B5256">
        <w:t xml:space="preserve"> v </w:t>
      </w:r>
      <w:r w:rsidRPr="007B5256">
        <w:t xml:space="preserve">článku 147 ods. 2 písm. g) nariadenia (EÚ) </w:t>
      </w:r>
      <w:r w:rsidR="007B5256">
        <w:t>č. </w:t>
      </w:r>
      <w:r w:rsidRPr="007B5256">
        <w:t>575/2013. Riziková váha tejto triedy expozícií sa musí nastaviť na 100</w:t>
      </w:r>
      <w:r w:rsidR="007B5256">
        <w:t> %</w:t>
      </w:r>
      <w:r w:rsidRPr="007B5256">
        <w:t xml:space="preserve"> kedykoľvek okrem hotovosti, rovnocenných hotovostných prostriedkov</w:t>
      </w:r>
      <w:r w:rsidR="007B5256">
        <w:t xml:space="preserve"> a </w:t>
      </w:r>
      <w:r w:rsidRPr="007B5256">
        <w:t>expozícií, ktoré sú zostatkovými hodnotami prenajatého majetku,</w:t>
      </w:r>
      <w:r w:rsidR="007B5256">
        <w:t xml:space="preserve"> v </w:t>
      </w:r>
      <w:r w:rsidRPr="007B5256">
        <w:t>súlade</w:t>
      </w:r>
      <w:r w:rsidR="007B5256">
        <w:t xml:space="preserve"> s </w:t>
      </w:r>
      <w:r w:rsidRPr="007B5256">
        <w:t xml:space="preserve">článkom 156 nariadenia (EÚ) </w:t>
      </w:r>
      <w:r w:rsidR="007B5256">
        <w:t>č. </w:t>
      </w:r>
      <w:r w:rsidRPr="007B5256">
        <w:t>575/2013. Hodnoty rizikovo vážených expozícií pre túto triedu expozícií sa vykazujú priamo vo vzore CA;</w:t>
      </w:r>
    </w:p>
    <w:p w14:paraId="06855F02" w14:textId="77777777" w:rsidR="00FB3D09" w:rsidRPr="007B5256" w:rsidRDefault="00FB3D09" w:rsidP="00FB3D09">
      <w:pPr>
        <w:pStyle w:val="InstructionsText2"/>
        <w:numPr>
          <w:ilvl w:val="0"/>
          <w:numId w:val="0"/>
        </w:numPr>
        <w:ind w:left="993"/>
      </w:pPr>
      <w:r w:rsidRPr="007B5256">
        <w:t>iv)</w:t>
      </w:r>
      <w:r w:rsidRPr="007B5256">
        <w:tab/>
        <w:t>riziko úpravy ocenenia pohľadávok, ktoré sa vykazuje vo vzore pre riziko CVA.</w:t>
      </w:r>
    </w:p>
    <w:p w14:paraId="04F2A3FE" w14:textId="77777777" w:rsidR="007B5256" w:rsidRDefault="00FB3D09" w:rsidP="00FB3D09">
      <w:pPr>
        <w:pStyle w:val="InstructionsText2"/>
        <w:numPr>
          <w:ilvl w:val="0"/>
          <w:numId w:val="0"/>
        </w:numPr>
        <w:ind w:left="993"/>
      </w:pPr>
      <w:r w:rsidRPr="007B5256">
        <w:lastRenderedPageBreak/>
        <w:t>Vo vzore CR IRB sa nevyžaduje geografické rozčlenenie expozícií IRB podľa sídla protistrany. Toto rozčlenenie sa vykazuje vo vzore CR GB</w:t>
      </w:r>
      <w:r w:rsidR="007B5256">
        <w:t>.</w:t>
      </w:r>
    </w:p>
    <w:p w14:paraId="50F092DC" w14:textId="53F9B2A3" w:rsidR="00FB3D09" w:rsidRPr="007B5256" w:rsidRDefault="00FB3D09" w:rsidP="00FB3D09">
      <w:pPr>
        <w:autoSpaceDE w:val="0"/>
        <w:autoSpaceDN w:val="0"/>
        <w:adjustRightInd w:val="0"/>
        <w:spacing w:before="0" w:after="240"/>
        <w:ind w:left="1418"/>
        <w:jc w:val="left"/>
        <w:rPr>
          <w:rFonts w:ascii="Times New Roman" w:hAnsi="Times New Roman"/>
          <w:sz w:val="24"/>
        </w:rPr>
      </w:pPr>
      <w:r w:rsidRPr="007B5256">
        <w:rPr>
          <w:rFonts w:ascii="Times New Roman" w:hAnsi="Times New Roman"/>
          <w:sz w:val="24"/>
        </w:rPr>
        <w:t>Body i)</w:t>
      </w:r>
      <w:r w:rsidR="007B5256">
        <w:rPr>
          <w:rFonts w:ascii="Times New Roman" w:hAnsi="Times New Roman"/>
          <w:sz w:val="24"/>
        </w:rPr>
        <w:t xml:space="preserve"> a </w:t>
      </w:r>
      <w:r w:rsidRPr="007B5256">
        <w:rPr>
          <w:rFonts w:ascii="Times New Roman" w:hAnsi="Times New Roman"/>
          <w:sz w:val="24"/>
        </w:rPr>
        <w:t>iii) sa nevzťahujú na vzor CR IRB 7.</w:t>
      </w:r>
    </w:p>
    <w:p w14:paraId="383EDB2A" w14:textId="77777777" w:rsidR="00FB3D09" w:rsidRPr="007B5256" w:rsidRDefault="00FB3D09" w:rsidP="00FB3D09">
      <w:pPr>
        <w:pStyle w:val="InstructionsText2"/>
        <w:numPr>
          <w:ilvl w:val="0"/>
          <w:numId w:val="0"/>
        </w:numPr>
        <w:ind w:left="993"/>
      </w:pPr>
      <w:r w:rsidRPr="007B5256">
        <w:fldChar w:fldCharType="begin"/>
      </w:r>
      <w:r w:rsidRPr="007B5256">
        <w:instrText>seq paragraphs</w:instrText>
      </w:r>
      <w:r w:rsidRPr="007B5256">
        <w:fldChar w:fldCharType="separate"/>
      </w:r>
      <w:r w:rsidRPr="007B5256">
        <w:t>75</w:t>
      </w:r>
      <w:r w:rsidRPr="007B5256">
        <w:fldChar w:fldCharType="end"/>
      </w:r>
      <w:r w:rsidRPr="007B5256">
        <w:t>.</w:t>
      </w:r>
      <w:r w:rsidRPr="007B5256">
        <w:tab/>
        <w:t>Na vyjasnenie toho, či inštitúcia používa svoje vlastné odhady LGD a/alebo konverzných faktorov úverov, sa pre každú vykazovanú triedu expozícií uvádzajú tieto informácie:</w:t>
      </w:r>
    </w:p>
    <w:p w14:paraId="5E6A9A8B" w14:textId="15557ADD" w:rsidR="00FB3D09" w:rsidRPr="007B5256" w:rsidRDefault="00FB3D09" w:rsidP="00FB3D09">
      <w:pPr>
        <w:autoSpaceDE w:val="0"/>
        <w:autoSpaceDN w:val="0"/>
        <w:adjustRightInd w:val="0"/>
        <w:spacing w:before="0" w:after="240"/>
        <w:ind w:left="993"/>
        <w:jc w:val="left"/>
        <w:rPr>
          <w:rFonts w:ascii="Times New Roman" w:hAnsi="Times New Roman"/>
          <w:sz w:val="24"/>
        </w:rPr>
      </w:pPr>
      <w:r w:rsidRPr="007B5256">
        <w:rPr>
          <w:rFonts w:ascii="Times New Roman" w:hAnsi="Times New Roman"/>
          <w:sz w:val="24"/>
        </w:rPr>
        <w:t>„NIE“ =</w:t>
      </w:r>
      <w:r w:rsidR="007B5256">
        <w:rPr>
          <w:rFonts w:ascii="Times New Roman" w:hAnsi="Times New Roman"/>
          <w:sz w:val="24"/>
        </w:rPr>
        <w:t xml:space="preserve"> v </w:t>
      </w:r>
      <w:r w:rsidRPr="007B5256">
        <w:rPr>
          <w:rFonts w:ascii="Times New Roman" w:hAnsi="Times New Roman"/>
          <w:sz w:val="24"/>
        </w:rPr>
        <w:t>prípade používania odhadov LGD</w:t>
      </w:r>
      <w:r w:rsidR="007B5256">
        <w:rPr>
          <w:rFonts w:ascii="Times New Roman" w:hAnsi="Times New Roman"/>
          <w:sz w:val="24"/>
        </w:rPr>
        <w:t xml:space="preserve"> a </w:t>
      </w:r>
      <w:r w:rsidRPr="007B5256">
        <w:rPr>
          <w:rFonts w:ascii="Times New Roman" w:hAnsi="Times New Roman"/>
          <w:sz w:val="24"/>
        </w:rPr>
        <w:t>konverzných faktorov úverov od orgánov dohľadu (základný IRB)</w:t>
      </w:r>
    </w:p>
    <w:p w14:paraId="3AB7C0DB" w14:textId="2C455C02" w:rsidR="00FB3D09" w:rsidRPr="007B5256" w:rsidRDefault="00FB3D09" w:rsidP="00FB3D09">
      <w:pPr>
        <w:autoSpaceDE w:val="0"/>
        <w:autoSpaceDN w:val="0"/>
        <w:adjustRightInd w:val="0"/>
        <w:spacing w:before="0" w:after="240"/>
        <w:ind w:left="993"/>
        <w:jc w:val="left"/>
        <w:rPr>
          <w:rFonts w:ascii="Times New Roman" w:hAnsi="Times New Roman"/>
          <w:sz w:val="24"/>
        </w:rPr>
      </w:pPr>
      <w:r w:rsidRPr="007B5256">
        <w:rPr>
          <w:rFonts w:ascii="Times New Roman" w:hAnsi="Times New Roman"/>
          <w:sz w:val="24"/>
        </w:rPr>
        <w:t>„ÁNO“ =</w:t>
      </w:r>
      <w:r w:rsidR="007B5256">
        <w:rPr>
          <w:rFonts w:ascii="Times New Roman" w:hAnsi="Times New Roman"/>
          <w:sz w:val="24"/>
        </w:rPr>
        <w:t xml:space="preserve"> v </w:t>
      </w:r>
      <w:r w:rsidRPr="007B5256">
        <w:rPr>
          <w:rFonts w:ascii="Times New Roman" w:hAnsi="Times New Roman"/>
          <w:sz w:val="24"/>
        </w:rPr>
        <w:t>prípade používania vlastných odhadov LGD</w:t>
      </w:r>
      <w:r w:rsidR="007B5256">
        <w:rPr>
          <w:rFonts w:ascii="Times New Roman" w:hAnsi="Times New Roman"/>
          <w:sz w:val="24"/>
        </w:rPr>
        <w:t xml:space="preserve"> a </w:t>
      </w:r>
      <w:r w:rsidRPr="007B5256">
        <w:rPr>
          <w:rFonts w:ascii="Times New Roman" w:hAnsi="Times New Roman"/>
          <w:sz w:val="24"/>
        </w:rPr>
        <w:t xml:space="preserve">konverzných faktorov úverov (pokročilý IRB) Zahŕňa to všetky </w:t>
      </w:r>
      <w:proofErr w:type="spellStart"/>
      <w:r w:rsidRPr="007B5256">
        <w:rPr>
          <w:rFonts w:ascii="Times New Roman" w:hAnsi="Times New Roman"/>
          <w:sz w:val="24"/>
        </w:rPr>
        <w:t>retailové</w:t>
      </w:r>
      <w:proofErr w:type="spellEnd"/>
      <w:r w:rsidRPr="007B5256">
        <w:rPr>
          <w:rFonts w:ascii="Times New Roman" w:hAnsi="Times New Roman"/>
          <w:sz w:val="24"/>
        </w:rPr>
        <w:t xml:space="preserve"> portfóliá.</w:t>
      </w:r>
    </w:p>
    <w:p w14:paraId="366E5CCA" w14:textId="7CFD2135" w:rsidR="00FB3D09" w:rsidRPr="007B5256" w:rsidRDefault="00FB3D09" w:rsidP="00FB3D09">
      <w:pPr>
        <w:autoSpaceDE w:val="0"/>
        <w:autoSpaceDN w:val="0"/>
        <w:adjustRightInd w:val="0"/>
        <w:spacing w:before="0" w:after="240"/>
        <w:ind w:left="993"/>
        <w:jc w:val="left"/>
        <w:rPr>
          <w:rFonts w:ascii="Times New Roman" w:hAnsi="Times New Roman"/>
          <w:sz w:val="24"/>
        </w:rPr>
      </w:pPr>
      <w:r w:rsidRPr="007B5256">
        <w:rPr>
          <w:rFonts w:ascii="Times New Roman" w:hAnsi="Times New Roman"/>
          <w:sz w:val="24"/>
        </w:rPr>
        <w:t xml:space="preserve">Keď inštitúcia používa vlastné odhady LGD na výpočet </w:t>
      </w:r>
      <w:r w:rsidRPr="007B5256">
        <w:rPr>
          <w:rStyle w:val="InstructionsTabelleText"/>
          <w:rFonts w:ascii="Times New Roman" w:hAnsi="Times New Roman"/>
          <w:sz w:val="24"/>
        </w:rPr>
        <w:t>hodnôt rizikovo vážených expozícií</w:t>
      </w:r>
      <w:r w:rsidRPr="007B5256">
        <w:rPr>
          <w:rFonts w:ascii="Times New Roman" w:hAnsi="Times New Roman"/>
          <w:sz w:val="24"/>
        </w:rPr>
        <w:t xml:space="preserve"> pre časť svojich expozícií IRB, ako aj LGD od orgánov dohľadu na výpočet </w:t>
      </w:r>
      <w:r w:rsidRPr="007B5256">
        <w:rPr>
          <w:rStyle w:val="InstructionsTabelleText"/>
          <w:rFonts w:ascii="Times New Roman" w:hAnsi="Times New Roman"/>
          <w:sz w:val="24"/>
        </w:rPr>
        <w:t>hodnôt rizikovo vážených expozícií</w:t>
      </w:r>
      <w:r w:rsidRPr="007B5256">
        <w:rPr>
          <w:rFonts w:ascii="Times New Roman" w:hAnsi="Times New Roman"/>
          <w:sz w:val="24"/>
        </w:rPr>
        <w:t xml:space="preserve"> pre zvyšnú časť svojich expozícií IRB, vypĺňajú sa vzory CR IRB spolu pre F-IRB pozície</w:t>
      </w:r>
      <w:r w:rsidR="007B5256">
        <w:rPr>
          <w:rFonts w:ascii="Times New Roman" w:hAnsi="Times New Roman"/>
          <w:sz w:val="24"/>
        </w:rPr>
        <w:t xml:space="preserve"> a </w:t>
      </w:r>
      <w:r w:rsidRPr="007B5256">
        <w:rPr>
          <w:rFonts w:ascii="Times New Roman" w:hAnsi="Times New Roman"/>
          <w:sz w:val="24"/>
        </w:rPr>
        <w:t>jeden vzor CR IRB spolu pre A-IRB pozície.</w:t>
      </w:r>
    </w:p>
    <w:p w14:paraId="42EA72F2" w14:textId="77777777" w:rsidR="00FB3D09" w:rsidRPr="007B5256" w:rsidRDefault="00FB3D09" w:rsidP="00FB3D09">
      <w:pPr>
        <w:pStyle w:val="Instructionsberschrift2"/>
        <w:numPr>
          <w:ilvl w:val="0"/>
          <w:numId w:val="0"/>
        </w:numPr>
        <w:rPr>
          <w:rFonts w:ascii="Times New Roman" w:hAnsi="Times New Roman" w:cs="Times New Roman"/>
          <w:sz w:val="24"/>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sidRPr="007B5256">
        <w:rPr>
          <w:rFonts w:ascii="Times New Roman" w:hAnsi="Times New Roman"/>
          <w:sz w:val="24"/>
          <w:u w:val="none"/>
        </w:rPr>
        <w:t>3.3.2.</w:t>
      </w:r>
      <w:r w:rsidRPr="00260BED">
        <w:rPr>
          <w:u w:val="none"/>
        </w:rPr>
        <w:tab/>
      </w:r>
      <w:r w:rsidRPr="007B5256">
        <w:rPr>
          <w:rFonts w:ascii="Times New Roman" w:hAnsi="Times New Roman"/>
          <w:sz w:val="24"/>
        </w:rPr>
        <w:t>Prehľad vzoru CR IRB</w:t>
      </w:r>
      <w:bookmarkEnd w:id="3"/>
      <w:bookmarkEnd w:id="4"/>
      <w:bookmarkEnd w:id="5"/>
      <w:bookmarkEnd w:id="6"/>
      <w:bookmarkEnd w:id="7"/>
      <w:bookmarkEnd w:id="8"/>
      <w:bookmarkEnd w:id="9"/>
      <w:bookmarkEnd w:id="10"/>
    </w:p>
    <w:p w14:paraId="37488548" w14:textId="7C46FFB0" w:rsidR="00FB3D09" w:rsidRPr="007B5256" w:rsidRDefault="00FB3D09" w:rsidP="00FB3D09">
      <w:pPr>
        <w:pStyle w:val="InstructionsText2"/>
        <w:numPr>
          <w:ilvl w:val="0"/>
          <w:numId w:val="0"/>
        </w:numPr>
        <w:ind w:left="993"/>
      </w:pPr>
      <w:r w:rsidRPr="007B5256">
        <w:fldChar w:fldCharType="begin"/>
      </w:r>
      <w:r w:rsidRPr="007B5256">
        <w:instrText>seq paragraphs</w:instrText>
      </w:r>
      <w:r w:rsidRPr="007B5256">
        <w:fldChar w:fldCharType="separate"/>
      </w:r>
      <w:r w:rsidRPr="007B5256">
        <w:t>76</w:t>
      </w:r>
      <w:r w:rsidRPr="007B5256">
        <w:fldChar w:fldCharType="end"/>
      </w:r>
      <w:r w:rsidRPr="007B5256">
        <w:t>.</w:t>
      </w:r>
      <w:r w:rsidRPr="007B5256">
        <w:tab/>
        <w:t>Vzor CR IRB tvorí sedem vzorov. Vzor CR IRB 1 poskytuje všeobecný prehľad expozícií IRB</w:t>
      </w:r>
      <w:r w:rsidR="007B5256">
        <w:t xml:space="preserve"> a </w:t>
      </w:r>
      <w:r w:rsidRPr="007B5256">
        <w:t>rôznych metód výpočtu hodnôt rizikovo vážených expozícií, ako aj rozčlenenie celkových expozícií podľa druhov expozícií. Vo vzore CR IRB 2 sa uvádza rozčlenenie celkových expozícií zaradených do ratingových stupňov alebo skupín dlžníkov (expozície vykazované</w:t>
      </w:r>
      <w:r w:rsidR="007B5256">
        <w:t xml:space="preserve"> v </w:t>
      </w:r>
      <w:r w:rsidRPr="007B5256">
        <w:t>rámci riadku 0070 vzoru CR IRB 1). Vzor CR IRB 3 poskytuje všetky príslušné parametre použité na výpočet kapitálových požiadaviek na kreditné riziko pre modely IRB. Vzor CR IRB 4 obsahuje výkaz peňažných tokov,</w:t>
      </w:r>
      <w:r w:rsidR="007B5256">
        <w:t xml:space="preserve"> v </w:t>
      </w:r>
      <w:r w:rsidRPr="007B5256">
        <w:t>ktorom sa vysvetľujú zmeny hodnôt rizikovo vážených expozícií, ktoré boli určené podľa prístupu IRB pre kreditné riziko. Vzor CR IRB 5 poskytuje informácie</w:t>
      </w:r>
      <w:r w:rsidR="007B5256">
        <w:t xml:space="preserve"> o </w:t>
      </w:r>
      <w:r w:rsidRPr="007B5256">
        <w:t>výsledkoch spätného testovania PD pre vykazované modely. Vzor CR IRB 6 poskytuje všetky príslušné parametre použité na výpočet kapitálových požiadaviek na kreditné riziko podľa kritérií na zaradenie špecializovaného financovania. Vzor CR IRB 7 poskytuje prehľad</w:t>
      </w:r>
      <w:r w:rsidR="007B5256">
        <w:t xml:space="preserve"> o </w:t>
      </w:r>
      <w:r w:rsidRPr="007B5256">
        <w:t>percentuálnom podiele hodnoty expozície, na ktorú sa vzťahuje prístup SA alebo prístup IRB, pre každú príslušnú triedu expozícií. Vzory CR IRB 1, CR IRB 2, CR IRB 3</w:t>
      </w:r>
      <w:r w:rsidR="007B5256">
        <w:t xml:space="preserve"> a </w:t>
      </w:r>
      <w:r w:rsidRPr="007B5256">
        <w:t>CR IRB 5 sa vykazujú osobitne pre nasledujúce triedy expozícií</w:t>
      </w:r>
      <w:r w:rsidR="007B5256">
        <w:t xml:space="preserve"> a </w:t>
      </w:r>
      <w:proofErr w:type="spellStart"/>
      <w:r w:rsidRPr="007B5256">
        <w:t>podexpozícií</w:t>
      </w:r>
      <w:proofErr w:type="spellEnd"/>
      <w:r w:rsidRPr="007B5256">
        <w:t xml:space="preserve"> („doplňujúca položka“ sa vykazuje osobitne ako trieda </w:t>
      </w:r>
      <w:proofErr w:type="spellStart"/>
      <w:r w:rsidRPr="007B5256">
        <w:t>podexpozícií</w:t>
      </w:r>
      <w:proofErr w:type="spellEnd"/>
      <w:r w:rsidRPr="007B5256">
        <w:t>, ale nie je spojená so vzorom C 02.00</w:t>
      </w:r>
      <w:r w:rsidR="007B5256">
        <w:t xml:space="preserve"> a </w:t>
      </w:r>
      <w:r w:rsidRPr="007B5256">
        <w:t>nie je súčasťou vzoru Spolu):</w:t>
      </w:r>
    </w:p>
    <w:p w14:paraId="23A3F056" w14:textId="5F0EEC8D" w:rsidR="00FD1A9F" w:rsidRPr="007B5256" w:rsidRDefault="006B0F8A" w:rsidP="00126E51">
      <w:pPr>
        <w:autoSpaceDE w:val="0"/>
        <w:autoSpaceDN w:val="0"/>
        <w:adjustRightInd w:val="0"/>
        <w:spacing w:before="0" w:after="0"/>
        <w:ind w:left="708"/>
        <w:jc w:val="left"/>
        <w:rPr>
          <w:u w:val="single"/>
        </w:rPr>
      </w:pPr>
      <w:r w:rsidRPr="007B5256">
        <w:rPr>
          <w:rFonts w:ascii="Times New Roman" w:hAnsi="Times New Roman"/>
          <w:sz w:val="24"/>
          <w:u w:val="single"/>
        </w:rPr>
        <w:t>A) Prístupy IRB, keď sa nepoužívajú vlastné odhady straty</w:t>
      </w:r>
      <w:r w:rsidR="007B5256">
        <w:rPr>
          <w:rFonts w:ascii="Times New Roman" w:hAnsi="Times New Roman"/>
          <w:sz w:val="24"/>
          <w:u w:val="single"/>
        </w:rPr>
        <w:t xml:space="preserve"> v </w:t>
      </w:r>
      <w:r w:rsidRPr="007B5256">
        <w:rPr>
          <w:rFonts w:ascii="Times New Roman" w:hAnsi="Times New Roman"/>
          <w:sz w:val="24"/>
          <w:u w:val="single"/>
        </w:rPr>
        <w:t>prípade zlyhania (LGD) ani konverzné faktory (základný prístup IRB)</w:t>
      </w:r>
    </w:p>
    <w:p w14:paraId="742DED0D" w14:textId="60DC622C" w:rsidR="00FB3D09" w:rsidRPr="007B5256" w:rsidRDefault="006B0F8A" w:rsidP="006B0F8A">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 xml:space="preserve">A.1) </w:t>
      </w:r>
      <w:r w:rsidRPr="007B5256">
        <w:tab/>
      </w:r>
      <w:r w:rsidRPr="007B5256">
        <w:rPr>
          <w:rFonts w:ascii="Times New Roman" w:hAnsi="Times New Roman"/>
          <w:sz w:val="24"/>
        </w:rPr>
        <w:t>Spolu</w:t>
      </w:r>
    </w:p>
    <w:p w14:paraId="1F5DDFAA" w14:textId="77777777" w:rsidR="007B5256" w:rsidRDefault="006B0F8A" w:rsidP="00FB3D09">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A.2)</w:t>
      </w:r>
      <w:r w:rsidRPr="007B5256">
        <w:tab/>
      </w:r>
      <w:r w:rsidRPr="007B5256">
        <w:rPr>
          <w:rFonts w:ascii="Times New Roman" w:hAnsi="Times New Roman"/>
          <w:sz w:val="24"/>
        </w:rPr>
        <w:t>Ústredné vlády</w:t>
      </w:r>
      <w:r w:rsidR="007B5256">
        <w:rPr>
          <w:rFonts w:ascii="Times New Roman" w:hAnsi="Times New Roman"/>
          <w:sz w:val="24"/>
        </w:rPr>
        <w:t xml:space="preserve"> a </w:t>
      </w:r>
      <w:r w:rsidRPr="007B5256">
        <w:rPr>
          <w:rFonts w:ascii="Times New Roman" w:hAnsi="Times New Roman"/>
          <w:sz w:val="24"/>
        </w:rPr>
        <w:t>centrálne banky</w:t>
      </w:r>
    </w:p>
    <w:p w14:paraId="070E0717" w14:textId="2E9322E0" w:rsidR="00FB3D09" w:rsidRPr="007B5256" w:rsidRDefault="00FB3D09" w:rsidP="00FB3D09">
      <w:pPr>
        <w:autoSpaceDE w:val="0"/>
        <w:autoSpaceDN w:val="0"/>
        <w:adjustRightInd w:val="0"/>
        <w:spacing w:before="0" w:after="0"/>
        <w:ind w:left="1428"/>
        <w:jc w:val="left"/>
        <w:rPr>
          <w:rFonts w:ascii="Times New Roman" w:hAnsi="Times New Roman"/>
          <w:sz w:val="24"/>
        </w:rPr>
      </w:pPr>
      <w:r w:rsidRPr="007B5256">
        <w:rPr>
          <w:rFonts w:ascii="Times New Roman" w:hAnsi="Times New Roman"/>
          <w:sz w:val="24"/>
        </w:rPr>
        <w:t xml:space="preserve">[Článok 147 ods. 2 písm. a) nariadenia (EÚ) </w:t>
      </w:r>
      <w:r w:rsidR="007B5256">
        <w:rPr>
          <w:rFonts w:ascii="Times New Roman" w:hAnsi="Times New Roman"/>
          <w:sz w:val="24"/>
        </w:rPr>
        <w:t>č. </w:t>
      </w:r>
      <w:r w:rsidRPr="007B5256">
        <w:rPr>
          <w:rFonts w:ascii="Times New Roman" w:hAnsi="Times New Roman"/>
          <w:sz w:val="24"/>
        </w:rPr>
        <w:t>575/2013]</w:t>
      </w:r>
    </w:p>
    <w:p w14:paraId="75A2554E" w14:textId="77777777" w:rsidR="007B5256" w:rsidRDefault="006B0F8A" w:rsidP="00FB3D09">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A.3)</w:t>
      </w:r>
      <w:r w:rsidRPr="007B5256">
        <w:tab/>
      </w:r>
      <w:r w:rsidRPr="007B5256">
        <w:rPr>
          <w:rFonts w:ascii="Times New Roman" w:hAnsi="Times New Roman"/>
          <w:sz w:val="24"/>
        </w:rPr>
        <w:t>Regionálne vlády alebo miestne orgány</w:t>
      </w:r>
    </w:p>
    <w:p w14:paraId="75CD54FE" w14:textId="6A8E2D87" w:rsidR="00FB3D09" w:rsidRPr="007B5256" w:rsidRDefault="00FB3D09" w:rsidP="00FB3D09">
      <w:pPr>
        <w:autoSpaceDE w:val="0"/>
        <w:autoSpaceDN w:val="0"/>
        <w:adjustRightInd w:val="0"/>
        <w:spacing w:before="0" w:after="0"/>
        <w:ind w:left="1428"/>
        <w:jc w:val="left"/>
        <w:rPr>
          <w:rFonts w:ascii="Times New Roman" w:hAnsi="Times New Roman"/>
          <w:sz w:val="24"/>
        </w:rPr>
      </w:pPr>
      <w:r w:rsidRPr="007B5256">
        <w:rPr>
          <w:rFonts w:ascii="Times New Roman" w:hAnsi="Times New Roman"/>
          <w:sz w:val="24"/>
        </w:rPr>
        <w:t xml:space="preserve">[Článok 147 ods. 2 písm. </w:t>
      </w:r>
      <w:proofErr w:type="spellStart"/>
      <w:r w:rsidRPr="007B5256">
        <w:rPr>
          <w:rFonts w:ascii="Times New Roman" w:hAnsi="Times New Roman"/>
          <w:sz w:val="24"/>
        </w:rPr>
        <w:t>aa</w:t>
      </w:r>
      <w:proofErr w:type="spellEnd"/>
      <w:r w:rsidRPr="007B5256">
        <w:rPr>
          <w:rFonts w:ascii="Times New Roman" w:hAnsi="Times New Roman"/>
          <w:sz w:val="24"/>
        </w:rPr>
        <w:t xml:space="preserve">) bod i) nariadenia (EÚ) </w:t>
      </w:r>
      <w:r w:rsidR="007B5256">
        <w:rPr>
          <w:rFonts w:ascii="Times New Roman" w:hAnsi="Times New Roman"/>
          <w:sz w:val="24"/>
        </w:rPr>
        <w:t>č. </w:t>
      </w:r>
      <w:r w:rsidRPr="007B5256">
        <w:rPr>
          <w:rFonts w:ascii="Times New Roman" w:hAnsi="Times New Roman"/>
          <w:sz w:val="24"/>
        </w:rPr>
        <w:t>575/2013]</w:t>
      </w:r>
    </w:p>
    <w:p w14:paraId="0F63C561" w14:textId="77777777" w:rsidR="007B5256" w:rsidRDefault="006B0F8A" w:rsidP="00FB3D09">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A.4)</w:t>
      </w:r>
      <w:r w:rsidRPr="007B5256">
        <w:tab/>
      </w:r>
      <w:r w:rsidRPr="007B5256">
        <w:rPr>
          <w:rFonts w:ascii="Times New Roman" w:hAnsi="Times New Roman"/>
          <w:sz w:val="24"/>
        </w:rPr>
        <w:t>Subjekty verejného sektora</w:t>
      </w:r>
    </w:p>
    <w:p w14:paraId="52525D8D" w14:textId="14895751" w:rsidR="00FB3D09" w:rsidRPr="007B5256" w:rsidRDefault="00FB3D09" w:rsidP="00FB3D09">
      <w:pPr>
        <w:autoSpaceDE w:val="0"/>
        <w:autoSpaceDN w:val="0"/>
        <w:adjustRightInd w:val="0"/>
        <w:spacing w:before="0" w:after="0"/>
        <w:ind w:left="1428"/>
        <w:jc w:val="left"/>
        <w:rPr>
          <w:rFonts w:ascii="Times New Roman" w:hAnsi="Times New Roman"/>
          <w:sz w:val="24"/>
        </w:rPr>
      </w:pPr>
      <w:r w:rsidRPr="007B5256">
        <w:rPr>
          <w:rFonts w:ascii="Times New Roman" w:hAnsi="Times New Roman"/>
          <w:sz w:val="24"/>
        </w:rPr>
        <w:t xml:space="preserve">[Článok 147 ods. 2 písm. </w:t>
      </w:r>
      <w:proofErr w:type="spellStart"/>
      <w:r w:rsidRPr="007B5256">
        <w:rPr>
          <w:rFonts w:ascii="Times New Roman" w:hAnsi="Times New Roman"/>
          <w:sz w:val="24"/>
        </w:rPr>
        <w:t>aa</w:t>
      </w:r>
      <w:proofErr w:type="spellEnd"/>
      <w:r w:rsidRPr="007B5256">
        <w:rPr>
          <w:rFonts w:ascii="Times New Roman" w:hAnsi="Times New Roman"/>
          <w:sz w:val="24"/>
        </w:rPr>
        <w:t xml:space="preserve">) bod ii) nariadenia (EÚ) </w:t>
      </w:r>
      <w:r w:rsidR="007B5256">
        <w:rPr>
          <w:rFonts w:ascii="Times New Roman" w:hAnsi="Times New Roman"/>
          <w:sz w:val="24"/>
        </w:rPr>
        <w:t>č. </w:t>
      </w:r>
      <w:r w:rsidRPr="007B5256">
        <w:rPr>
          <w:rFonts w:ascii="Times New Roman" w:hAnsi="Times New Roman"/>
          <w:sz w:val="24"/>
        </w:rPr>
        <w:t>575/2013]</w:t>
      </w:r>
    </w:p>
    <w:p w14:paraId="3CDBBA19" w14:textId="3B656C48" w:rsidR="00FB3D09" w:rsidRPr="007B5256" w:rsidRDefault="006B0F8A" w:rsidP="00FB3D09">
      <w:pPr>
        <w:autoSpaceDE w:val="0"/>
        <w:autoSpaceDN w:val="0"/>
        <w:adjustRightInd w:val="0"/>
        <w:spacing w:before="0" w:after="0"/>
        <w:ind w:left="708"/>
        <w:rPr>
          <w:rFonts w:ascii="Times New Roman" w:hAnsi="Times New Roman"/>
          <w:sz w:val="24"/>
        </w:rPr>
      </w:pPr>
      <w:r w:rsidRPr="007B5256">
        <w:rPr>
          <w:rFonts w:ascii="Times New Roman" w:hAnsi="Times New Roman"/>
          <w:sz w:val="24"/>
        </w:rPr>
        <w:lastRenderedPageBreak/>
        <w:t>A.5)</w:t>
      </w:r>
      <w:r w:rsidRPr="007B5256">
        <w:tab/>
      </w:r>
      <w:r w:rsidRPr="007B5256">
        <w:rPr>
          <w:rFonts w:ascii="Times New Roman" w:hAnsi="Times New Roman"/>
          <w:sz w:val="24"/>
        </w:rPr>
        <w:t>Inštitúcie</w:t>
      </w:r>
    </w:p>
    <w:p w14:paraId="5A2EE4F2" w14:textId="13D81C43" w:rsidR="00FB3D09" w:rsidRPr="007B5256" w:rsidRDefault="00FB3D09" w:rsidP="00E13BD0">
      <w:pPr>
        <w:autoSpaceDE w:val="0"/>
        <w:autoSpaceDN w:val="0"/>
        <w:adjustRightInd w:val="0"/>
        <w:spacing w:before="0" w:after="0"/>
        <w:ind w:left="1416" w:firstLine="12"/>
        <w:jc w:val="left"/>
        <w:rPr>
          <w:rFonts w:ascii="Times New Roman" w:hAnsi="Times New Roman"/>
          <w:sz w:val="24"/>
        </w:rPr>
      </w:pPr>
      <w:r w:rsidRPr="007B5256">
        <w:rPr>
          <w:rFonts w:ascii="Times New Roman" w:hAnsi="Times New Roman"/>
          <w:sz w:val="24"/>
        </w:rPr>
        <w:t xml:space="preserve">[Článok 147 ods. 2 písm. b) nariadenia (EÚ) </w:t>
      </w:r>
      <w:r w:rsidR="007B5256">
        <w:rPr>
          <w:rFonts w:ascii="Times New Roman" w:hAnsi="Times New Roman"/>
          <w:sz w:val="24"/>
        </w:rPr>
        <w:t>č. </w:t>
      </w:r>
      <w:r w:rsidRPr="007B5256">
        <w:rPr>
          <w:rFonts w:ascii="Times New Roman" w:hAnsi="Times New Roman"/>
          <w:sz w:val="24"/>
        </w:rPr>
        <w:t>575/2013]</w:t>
      </w:r>
    </w:p>
    <w:p w14:paraId="5411EBAF" w14:textId="1E5C1A05" w:rsidR="00FB3D09" w:rsidRPr="007B5256" w:rsidRDefault="006B0F8A" w:rsidP="00FB3D09">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A.6.1)</w:t>
      </w:r>
      <w:r w:rsidRPr="007B5256">
        <w:tab/>
      </w:r>
      <w:r w:rsidRPr="007B5256">
        <w:rPr>
          <w:rFonts w:ascii="Times New Roman" w:hAnsi="Times New Roman"/>
          <w:sz w:val="24"/>
        </w:rPr>
        <w:t>Podnikateľské subjekty – špecializované financovanie</w:t>
      </w:r>
    </w:p>
    <w:p w14:paraId="4E8B7543" w14:textId="589A3FCD" w:rsidR="00FB3D09" w:rsidRPr="007B5256" w:rsidRDefault="00FB3D09" w:rsidP="00FB3D09">
      <w:pPr>
        <w:autoSpaceDE w:val="0"/>
        <w:autoSpaceDN w:val="0"/>
        <w:adjustRightInd w:val="0"/>
        <w:spacing w:before="0" w:after="0"/>
        <w:ind w:left="1428"/>
        <w:jc w:val="left"/>
        <w:rPr>
          <w:rFonts w:ascii="Times New Roman" w:hAnsi="Times New Roman"/>
          <w:sz w:val="24"/>
        </w:rPr>
      </w:pPr>
      <w:r w:rsidRPr="007B5256">
        <w:rPr>
          <w:rFonts w:ascii="Times New Roman" w:hAnsi="Times New Roman"/>
          <w:sz w:val="24"/>
        </w:rPr>
        <w:t xml:space="preserve">[Článok 147 ods. 2 písm. c) bod ii) nariadenia (EÚ) </w:t>
      </w:r>
      <w:r w:rsidR="007B5256">
        <w:rPr>
          <w:rFonts w:ascii="Times New Roman" w:hAnsi="Times New Roman"/>
          <w:sz w:val="24"/>
        </w:rPr>
        <w:t>č. </w:t>
      </w:r>
      <w:r w:rsidRPr="007B5256">
        <w:rPr>
          <w:rFonts w:ascii="Times New Roman" w:hAnsi="Times New Roman"/>
          <w:sz w:val="24"/>
        </w:rPr>
        <w:t>575/2013]</w:t>
      </w:r>
    </w:p>
    <w:p w14:paraId="571E5944" w14:textId="28012B61" w:rsidR="00FB3D09" w:rsidRPr="007B5256" w:rsidRDefault="006B0F8A" w:rsidP="00FB3D09">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A.6.2)  Podnikateľské subjekty – odkúpené pohľadávky</w:t>
      </w:r>
    </w:p>
    <w:p w14:paraId="1A7D2649" w14:textId="68256278" w:rsidR="00E13BD0" w:rsidRPr="007B5256" w:rsidRDefault="00FB3D09" w:rsidP="00EF2302">
      <w:pPr>
        <w:autoSpaceDE w:val="0"/>
        <w:autoSpaceDN w:val="0"/>
        <w:adjustRightInd w:val="0"/>
        <w:spacing w:before="0" w:after="0"/>
        <w:ind w:left="720" w:firstLine="720"/>
        <w:jc w:val="left"/>
        <w:rPr>
          <w:rFonts w:ascii="Times New Roman" w:hAnsi="Times New Roman"/>
          <w:sz w:val="24"/>
        </w:rPr>
      </w:pPr>
      <w:r w:rsidRPr="007B5256">
        <w:rPr>
          <w:rFonts w:ascii="Times New Roman" w:hAnsi="Times New Roman"/>
          <w:sz w:val="24"/>
        </w:rPr>
        <w:t xml:space="preserve">[Článok 147 ods. 2 písm. c) bod iii) nariadenia (EÚ) </w:t>
      </w:r>
      <w:r w:rsidR="007B5256">
        <w:rPr>
          <w:rFonts w:ascii="Times New Roman" w:hAnsi="Times New Roman"/>
          <w:sz w:val="24"/>
        </w:rPr>
        <w:t>č. </w:t>
      </w:r>
      <w:r w:rsidRPr="007B5256">
        <w:rPr>
          <w:rFonts w:ascii="Times New Roman" w:hAnsi="Times New Roman"/>
          <w:sz w:val="24"/>
        </w:rPr>
        <w:t>575/2013]</w:t>
      </w:r>
    </w:p>
    <w:p w14:paraId="3D412EF3" w14:textId="77777777" w:rsidR="007B5256" w:rsidRDefault="006B0F8A" w:rsidP="00E13BD0">
      <w:pPr>
        <w:autoSpaceDE w:val="0"/>
        <w:autoSpaceDN w:val="0"/>
        <w:adjustRightInd w:val="0"/>
        <w:spacing w:before="0" w:after="0"/>
        <w:ind w:left="720"/>
        <w:jc w:val="left"/>
        <w:rPr>
          <w:rFonts w:ascii="Times New Roman" w:hAnsi="Times New Roman"/>
          <w:sz w:val="24"/>
        </w:rPr>
      </w:pPr>
      <w:r w:rsidRPr="007B5256">
        <w:rPr>
          <w:rFonts w:ascii="Times New Roman" w:hAnsi="Times New Roman"/>
          <w:sz w:val="24"/>
        </w:rPr>
        <w:t>A.6.3)</w:t>
      </w:r>
      <w:r w:rsidRPr="007B5256">
        <w:tab/>
      </w:r>
      <w:r w:rsidRPr="007B5256">
        <w:rPr>
          <w:rFonts w:ascii="Times New Roman" w:hAnsi="Times New Roman"/>
          <w:sz w:val="24"/>
        </w:rPr>
        <w:t>Podnikateľské subjekty – iné</w:t>
      </w:r>
    </w:p>
    <w:p w14:paraId="0E912CCE" w14:textId="07E1AD22" w:rsidR="00FB3D09" w:rsidRPr="007B5256" w:rsidRDefault="00FB3D09" w:rsidP="00FB3D09">
      <w:pPr>
        <w:autoSpaceDE w:val="0"/>
        <w:autoSpaceDN w:val="0"/>
        <w:adjustRightInd w:val="0"/>
        <w:spacing w:before="0" w:after="0"/>
        <w:ind w:left="1428"/>
        <w:jc w:val="left"/>
        <w:rPr>
          <w:rFonts w:ascii="Times New Roman" w:hAnsi="Times New Roman"/>
          <w:sz w:val="24"/>
        </w:rPr>
      </w:pPr>
      <w:r w:rsidRPr="007B5256">
        <w:rPr>
          <w:rFonts w:ascii="Times New Roman" w:hAnsi="Times New Roman"/>
          <w:sz w:val="24"/>
        </w:rPr>
        <w:t xml:space="preserve">[Článok 147 ods. 2 písm. c) bod i) nariadenia (EÚ) </w:t>
      </w:r>
      <w:r w:rsidR="007B5256">
        <w:rPr>
          <w:rFonts w:ascii="Times New Roman" w:hAnsi="Times New Roman"/>
          <w:sz w:val="24"/>
        </w:rPr>
        <w:t>č. </w:t>
      </w:r>
      <w:r w:rsidRPr="007B5256">
        <w:rPr>
          <w:rFonts w:ascii="Times New Roman" w:hAnsi="Times New Roman"/>
          <w:sz w:val="24"/>
        </w:rPr>
        <w:t>575/2013]</w:t>
      </w:r>
    </w:p>
    <w:p w14:paraId="486BF9E6" w14:textId="1FC1D76C" w:rsidR="0029349B" w:rsidRPr="007B5256" w:rsidRDefault="0029349B" w:rsidP="0029349B">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A.6.4) Doplňujúca položka: podnikateľské subjekty – veľké podnikateľské subjekty</w:t>
      </w:r>
    </w:p>
    <w:p w14:paraId="715EBD40" w14:textId="69E04846" w:rsidR="0029349B" w:rsidRPr="007B5256" w:rsidRDefault="0029349B" w:rsidP="0029349B">
      <w:pPr>
        <w:pStyle w:val="ListParagraph"/>
        <w:autoSpaceDE w:val="0"/>
        <w:autoSpaceDN w:val="0"/>
        <w:adjustRightInd w:val="0"/>
        <w:spacing w:before="0" w:after="0"/>
        <w:ind w:left="1440"/>
        <w:jc w:val="left"/>
        <w:rPr>
          <w:rFonts w:ascii="Times New Roman" w:hAnsi="Times New Roman"/>
          <w:sz w:val="24"/>
        </w:rPr>
      </w:pPr>
      <w:r w:rsidRPr="007B5256">
        <w:rPr>
          <w:rFonts w:ascii="Times New Roman" w:hAnsi="Times New Roman"/>
          <w:sz w:val="24"/>
        </w:rPr>
        <w:t xml:space="preserve">[Článok 147 ods. 2 písm. c)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v </w:t>
      </w:r>
      <w:r w:rsidRPr="007B5256">
        <w:rPr>
          <w:rFonts w:ascii="Times New Roman" w:hAnsi="Times New Roman"/>
          <w:sz w:val="24"/>
        </w:rPr>
        <w:t>spojení</w:t>
      </w:r>
      <w:r w:rsidR="007B5256">
        <w:rPr>
          <w:rFonts w:ascii="Times New Roman" w:hAnsi="Times New Roman"/>
          <w:sz w:val="24"/>
        </w:rPr>
        <w:t xml:space="preserve"> s </w:t>
      </w:r>
      <w:r w:rsidRPr="007B5256">
        <w:rPr>
          <w:rFonts w:ascii="Times New Roman" w:hAnsi="Times New Roman"/>
          <w:sz w:val="24"/>
        </w:rPr>
        <w:t xml:space="preserve">článkom 142 ods. 1 bodom 5a) nariadenia (EÚ) </w:t>
      </w:r>
      <w:r w:rsidR="007B5256">
        <w:rPr>
          <w:rFonts w:ascii="Times New Roman" w:hAnsi="Times New Roman"/>
          <w:sz w:val="24"/>
        </w:rPr>
        <w:t>č. </w:t>
      </w:r>
      <w:r w:rsidRPr="007B5256">
        <w:rPr>
          <w:rFonts w:ascii="Times New Roman" w:hAnsi="Times New Roman"/>
          <w:sz w:val="24"/>
        </w:rPr>
        <w:t>575/2013]</w:t>
      </w:r>
    </w:p>
    <w:p w14:paraId="5A8F3224" w14:textId="2E66A1DE" w:rsidR="0029349B" w:rsidRPr="007B5256" w:rsidRDefault="0029349B" w:rsidP="0029349B">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A.6.5) Doplňujúca položka: podnikateľské subjekty – malé</w:t>
      </w:r>
      <w:r w:rsidR="007B5256">
        <w:rPr>
          <w:rFonts w:ascii="Times New Roman" w:hAnsi="Times New Roman"/>
          <w:sz w:val="24"/>
        </w:rPr>
        <w:t xml:space="preserve"> a </w:t>
      </w:r>
      <w:r w:rsidRPr="007B5256">
        <w:rPr>
          <w:rFonts w:ascii="Times New Roman" w:hAnsi="Times New Roman"/>
          <w:sz w:val="24"/>
        </w:rPr>
        <w:t>stredné podniky (MSP)</w:t>
      </w:r>
    </w:p>
    <w:p w14:paraId="42836C84" w14:textId="48D76C30" w:rsidR="0029349B" w:rsidRPr="007B5256" w:rsidRDefault="0029349B" w:rsidP="00126E51">
      <w:pPr>
        <w:pStyle w:val="ListParagraph"/>
        <w:autoSpaceDE w:val="0"/>
        <w:autoSpaceDN w:val="0"/>
        <w:adjustRightInd w:val="0"/>
        <w:spacing w:before="0" w:after="0"/>
        <w:ind w:left="1418"/>
        <w:jc w:val="left"/>
        <w:rPr>
          <w:rFonts w:ascii="Times New Roman" w:hAnsi="Times New Roman"/>
          <w:sz w:val="24"/>
        </w:rPr>
      </w:pPr>
      <w:r w:rsidRPr="007B5256">
        <w:rPr>
          <w:rFonts w:ascii="Times New Roman" w:hAnsi="Times New Roman"/>
          <w:sz w:val="24"/>
        </w:rPr>
        <w:t xml:space="preserve">[Článok 147 ods. 2 bod I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v </w:t>
      </w:r>
      <w:r w:rsidRPr="007B5256">
        <w:rPr>
          <w:rFonts w:ascii="Times New Roman" w:hAnsi="Times New Roman"/>
          <w:sz w:val="24"/>
        </w:rPr>
        <w:t>spojení</w:t>
      </w:r>
      <w:r w:rsidR="007B5256">
        <w:rPr>
          <w:rFonts w:ascii="Times New Roman" w:hAnsi="Times New Roman"/>
          <w:sz w:val="24"/>
        </w:rPr>
        <w:t xml:space="preserve"> s </w:t>
      </w:r>
      <w:r w:rsidRPr="007B5256">
        <w:rPr>
          <w:rFonts w:ascii="Times New Roman" w:hAnsi="Times New Roman"/>
          <w:sz w:val="24"/>
        </w:rPr>
        <w:t xml:space="preserve">článkom 5 bodom 8 nariadenia (EÚ) </w:t>
      </w:r>
      <w:r w:rsidR="007B5256">
        <w:rPr>
          <w:rFonts w:ascii="Times New Roman" w:hAnsi="Times New Roman"/>
          <w:sz w:val="24"/>
        </w:rPr>
        <w:t>č. </w:t>
      </w:r>
      <w:r w:rsidRPr="007B5256">
        <w:rPr>
          <w:rFonts w:ascii="Times New Roman" w:hAnsi="Times New Roman"/>
          <w:sz w:val="24"/>
        </w:rPr>
        <w:t>575/2013]</w:t>
      </w:r>
    </w:p>
    <w:p w14:paraId="23564959" w14:textId="77777777" w:rsidR="00B949C3" w:rsidRPr="007B5256"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7B5256" w:rsidRDefault="006013AC" w:rsidP="00126E51">
      <w:pPr>
        <w:autoSpaceDE w:val="0"/>
        <w:autoSpaceDN w:val="0"/>
        <w:adjustRightInd w:val="0"/>
        <w:spacing w:before="0" w:after="0"/>
        <w:ind w:firstLine="708"/>
        <w:jc w:val="left"/>
        <w:rPr>
          <w:rFonts w:ascii="Times New Roman" w:hAnsi="Times New Roman"/>
          <w:sz w:val="24"/>
          <w:u w:val="single"/>
        </w:rPr>
      </w:pPr>
      <w:r w:rsidRPr="007B5256">
        <w:rPr>
          <w:rFonts w:ascii="Times New Roman" w:hAnsi="Times New Roman"/>
          <w:sz w:val="24"/>
          <w:u w:val="single"/>
        </w:rPr>
        <w:t>B) Prístupy IRB, keď sa používajú vlastné odhady LGD a/alebo konverzné faktory</w:t>
      </w:r>
    </w:p>
    <w:p w14:paraId="31E1DC0E" w14:textId="5BBBD0A6" w:rsidR="006013AC" w:rsidRPr="007B5256" w:rsidRDefault="009D125A" w:rsidP="006013AC">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 xml:space="preserve">B.1) </w:t>
      </w:r>
      <w:r w:rsidRPr="007B5256">
        <w:tab/>
      </w:r>
      <w:r w:rsidRPr="007B5256">
        <w:rPr>
          <w:rFonts w:ascii="Times New Roman" w:hAnsi="Times New Roman"/>
          <w:sz w:val="24"/>
        </w:rPr>
        <w:t>Spolu</w:t>
      </w:r>
    </w:p>
    <w:p w14:paraId="549129D0" w14:textId="77777777" w:rsidR="007B5256" w:rsidRDefault="009D125A" w:rsidP="006013AC">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B.2)</w:t>
      </w:r>
      <w:r w:rsidRPr="007B5256">
        <w:tab/>
      </w:r>
      <w:r w:rsidRPr="007B5256">
        <w:rPr>
          <w:rFonts w:ascii="Times New Roman" w:hAnsi="Times New Roman"/>
          <w:sz w:val="24"/>
        </w:rPr>
        <w:t>Ústredné vlády</w:t>
      </w:r>
      <w:r w:rsidR="007B5256">
        <w:rPr>
          <w:rFonts w:ascii="Times New Roman" w:hAnsi="Times New Roman"/>
          <w:sz w:val="24"/>
        </w:rPr>
        <w:t xml:space="preserve"> a </w:t>
      </w:r>
      <w:r w:rsidRPr="007B5256">
        <w:rPr>
          <w:rFonts w:ascii="Times New Roman" w:hAnsi="Times New Roman"/>
          <w:sz w:val="24"/>
        </w:rPr>
        <w:t>centrálne banky</w:t>
      </w:r>
    </w:p>
    <w:p w14:paraId="194B4B2A" w14:textId="3B8DB8B5" w:rsidR="006013AC" w:rsidRPr="007B5256" w:rsidRDefault="006013AC" w:rsidP="006013AC">
      <w:pPr>
        <w:autoSpaceDE w:val="0"/>
        <w:autoSpaceDN w:val="0"/>
        <w:adjustRightInd w:val="0"/>
        <w:spacing w:before="0" w:after="0"/>
        <w:ind w:left="1428"/>
        <w:jc w:val="left"/>
        <w:rPr>
          <w:rFonts w:ascii="Times New Roman" w:hAnsi="Times New Roman"/>
          <w:sz w:val="24"/>
        </w:rPr>
      </w:pPr>
      <w:r w:rsidRPr="007B5256">
        <w:rPr>
          <w:rFonts w:ascii="Times New Roman" w:hAnsi="Times New Roman"/>
          <w:sz w:val="24"/>
        </w:rPr>
        <w:t xml:space="preserve">[Článok 147 ods. 2 písm. a) nariadenia (EÚ) </w:t>
      </w:r>
      <w:r w:rsidR="007B5256">
        <w:rPr>
          <w:rFonts w:ascii="Times New Roman" w:hAnsi="Times New Roman"/>
          <w:sz w:val="24"/>
        </w:rPr>
        <w:t>č. </w:t>
      </w:r>
      <w:r w:rsidRPr="007B5256">
        <w:rPr>
          <w:rFonts w:ascii="Times New Roman" w:hAnsi="Times New Roman"/>
          <w:sz w:val="24"/>
        </w:rPr>
        <w:t>575/2013]</w:t>
      </w:r>
    </w:p>
    <w:p w14:paraId="2B1C02D5" w14:textId="77777777" w:rsidR="007B5256" w:rsidRDefault="009D125A" w:rsidP="006013AC">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B.3)</w:t>
      </w:r>
      <w:r w:rsidRPr="007B5256">
        <w:tab/>
      </w:r>
      <w:r w:rsidRPr="007B5256">
        <w:rPr>
          <w:rFonts w:ascii="Times New Roman" w:hAnsi="Times New Roman"/>
          <w:sz w:val="24"/>
        </w:rPr>
        <w:t>Regionálne vlády alebo miestne orgány</w:t>
      </w:r>
    </w:p>
    <w:p w14:paraId="2ECF3277" w14:textId="101BE428" w:rsidR="006013AC" w:rsidRPr="007B5256" w:rsidRDefault="006013AC" w:rsidP="006013AC">
      <w:pPr>
        <w:autoSpaceDE w:val="0"/>
        <w:autoSpaceDN w:val="0"/>
        <w:adjustRightInd w:val="0"/>
        <w:spacing w:before="0" w:after="0"/>
        <w:ind w:left="1428"/>
        <w:jc w:val="left"/>
        <w:rPr>
          <w:rFonts w:ascii="Times New Roman" w:hAnsi="Times New Roman"/>
          <w:sz w:val="24"/>
        </w:rPr>
      </w:pPr>
      <w:r w:rsidRPr="007B5256">
        <w:rPr>
          <w:rFonts w:ascii="Times New Roman" w:hAnsi="Times New Roman"/>
          <w:sz w:val="24"/>
        </w:rPr>
        <w:t xml:space="preserve">[Článok 147 ods. 2 písm. </w:t>
      </w:r>
      <w:proofErr w:type="spellStart"/>
      <w:r w:rsidRPr="007B5256">
        <w:rPr>
          <w:rFonts w:ascii="Times New Roman" w:hAnsi="Times New Roman"/>
          <w:sz w:val="24"/>
        </w:rPr>
        <w:t>aa</w:t>
      </w:r>
      <w:proofErr w:type="spellEnd"/>
      <w:r w:rsidRPr="007B5256">
        <w:rPr>
          <w:rFonts w:ascii="Times New Roman" w:hAnsi="Times New Roman"/>
          <w:sz w:val="24"/>
        </w:rPr>
        <w:t xml:space="preserve">) bod i) nariadenia (EÚ) </w:t>
      </w:r>
      <w:r w:rsidR="007B5256">
        <w:rPr>
          <w:rFonts w:ascii="Times New Roman" w:hAnsi="Times New Roman"/>
          <w:sz w:val="24"/>
        </w:rPr>
        <w:t>č. </w:t>
      </w:r>
      <w:r w:rsidRPr="007B5256">
        <w:rPr>
          <w:rFonts w:ascii="Times New Roman" w:hAnsi="Times New Roman"/>
          <w:sz w:val="24"/>
        </w:rPr>
        <w:t>575/2013]</w:t>
      </w:r>
    </w:p>
    <w:p w14:paraId="396AE3C1" w14:textId="77777777" w:rsidR="007B5256" w:rsidRDefault="009D125A" w:rsidP="006013AC">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B.4)</w:t>
      </w:r>
      <w:r w:rsidRPr="007B5256">
        <w:tab/>
      </w:r>
      <w:r w:rsidRPr="007B5256">
        <w:rPr>
          <w:rFonts w:ascii="Times New Roman" w:hAnsi="Times New Roman"/>
          <w:sz w:val="24"/>
        </w:rPr>
        <w:t>Subjekty verejného sektora</w:t>
      </w:r>
    </w:p>
    <w:p w14:paraId="062F8299" w14:textId="1135C420" w:rsidR="006013AC" w:rsidRPr="007B5256" w:rsidRDefault="006013AC" w:rsidP="006013AC">
      <w:pPr>
        <w:autoSpaceDE w:val="0"/>
        <w:autoSpaceDN w:val="0"/>
        <w:adjustRightInd w:val="0"/>
        <w:spacing w:before="0" w:after="0"/>
        <w:ind w:left="1428"/>
        <w:jc w:val="left"/>
        <w:rPr>
          <w:rFonts w:ascii="Times New Roman" w:hAnsi="Times New Roman"/>
          <w:sz w:val="24"/>
        </w:rPr>
      </w:pPr>
      <w:r w:rsidRPr="007B5256">
        <w:rPr>
          <w:rFonts w:ascii="Times New Roman" w:hAnsi="Times New Roman"/>
          <w:sz w:val="24"/>
        </w:rPr>
        <w:t xml:space="preserve">[Článok 147 ods. 2 písm. </w:t>
      </w:r>
      <w:proofErr w:type="spellStart"/>
      <w:r w:rsidRPr="007B5256">
        <w:rPr>
          <w:rFonts w:ascii="Times New Roman" w:hAnsi="Times New Roman"/>
          <w:sz w:val="24"/>
        </w:rPr>
        <w:t>aa</w:t>
      </w:r>
      <w:proofErr w:type="spellEnd"/>
      <w:r w:rsidRPr="007B5256">
        <w:rPr>
          <w:rFonts w:ascii="Times New Roman" w:hAnsi="Times New Roman"/>
          <w:sz w:val="24"/>
        </w:rPr>
        <w:t xml:space="preserve">) bod ii) nariadenia (EÚ) </w:t>
      </w:r>
      <w:r w:rsidR="007B5256">
        <w:rPr>
          <w:rFonts w:ascii="Times New Roman" w:hAnsi="Times New Roman"/>
          <w:sz w:val="24"/>
        </w:rPr>
        <w:t>č. </w:t>
      </w:r>
      <w:r w:rsidRPr="007B5256">
        <w:rPr>
          <w:rFonts w:ascii="Times New Roman" w:hAnsi="Times New Roman"/>
          <w:sz w:val="24"/>
        </w:rPr>
        <w:t>575/2013]</w:t>
      </w:r>
    </w:p>
    <w:p w14:paraId="698D8E50" w14:textId="3BD81666" w:rsidR="006013AC" w:rsidRPr="007B5256" w:rsidRDefault="009D125A" w:rsidP="006013AC">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B.5.1)</w:t>
      </w:r>
      <w:r w:rsidRPr="007B5256">
        <w:tab/>
      </w:r>
      <w:r w:rsidRPr="007B5256">
        <w:rPr>
          <w:rFonts w:ascii="Times New Roman" w:hAnsi="Times New Roman"/>
          <w:sz w:val="24"/>
        </w:rPr>
        <w:t>Podnikateľské subjekty – špecializované financovanie</w:t>
      </w:r>
    </w:p>
    <w:p w14:paraId="7699809B" w14:textId="7AD7769D" w:rsidR="006013AC" w:rsidRPr="007B5256" w:rsidRDefault="006013AC" w:rsidP="006013AC">
      <w:pPr>
        <w:autoSpaceDE w:val="0"/>
        <w:autoSpaceDN w:val="0"/>
        <w:adjustRightInd w:val="0"/>
        <w:spacing w:before="0" w:after="0"/>
        <w:ind w:left="1428"/>
        <w:jc w:val="left"/>
        <w:rPr>
          <w:rFonts w:ascii="Times New Roman" w:hAnsi="Times New Roman"/>
          <w:sz w:val="24"/>
        </w:rPr>
      </w:pPr>
      <w:r w:rsidRPr="007B5256">
        <w:rPr>
          <w:rFonts w:ascii="Times New Roman" w:hAnsi="Times New Roman"/>
          <w:sz w:val="24"/>
        </w:rPr>
        <w:t xml:space="preserve">[Článok 147 ods. 2 písm. c) bod ii) nariadenia (EÚ) </w:t>
      </w:r>
      <w:r w:rsidR="007B5256">
        <w:rPr>
          <w:rFonts w:ascii="Times New Roman" w:hAnsi="Times New Roman"/>
          <w:sz w:val="24"/>
        </w:rPr>
        <w:t>č. </w:t>
      </w:r>
      <w:r w:rsidRPr="007B5256">
        <w:rPr>
          <w:rFonts w:ascii="Times New Roman" w:hAnsi="Times New Roman"/>
          <w:sz w:val="24"/>
        </w:rPr>
        <w:t>575/2013]</w:t>
      </w:r>
    </w:p>
    <w:p w14:paraId="79E7A993" w14:textId="0A3A70E1" w:rsidR="006013AC" w:rsidRPr="007B5256" w:rsidRDefault="009D125A" w:rsidP="006013AC">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B.5.2)  Podnikateľské subjekty – odkúpené pohľadávky</w:t>
      </w:r>
    </w:p>
    <w:p w14:paraId="47616290" w14:textId="714A36F1" w:rsidR="006013AC" w:rsidRPr="007B5256" w:rsidRDefault="006013AC" w:rsidP="006013AC">
      <w:pPr>
        <w:autoSpaceDE w:val="0"/>
        <w:autoSpaceDN w:val="0"/>
        <w:adjustRightInd w:val="0"/>
        <w:spacing w:before="0" w:after="0"/>
        <w:ind w:left="720" w:firstLine="720"/>
        <w:jc w:val="left"/>
        <w:rPr>
          <w:rFonts w:ascii="Times New Roman" w:hAnsi="Times New Roman"/>
          <w:sz w:val="24"/>
        </w:rPr>
      </w:pPr>
      <w:r w:rsidRPr="007B5256">
        <w:rPr>
          <w:rFonts w:ascii="Times New Roman" w:hAnsi="Times New Roman"/>
          <w:sz w:val="24"/>
        </w:rPr>
        <w:t xml:space="preserve">[Článok 147 ods. 2 písm. c) bod iii) nariadenia (EÚ) </w:t>
      </w:r>
      <w:r w:rsidR="007B5256">
        <w:rPr>
          <w:rFonts w:ascii="Times New Roman" w:hAnsi="Times New Roman"/>
          <w:sz w:val="24"/>
        </w:rPr>
        <w:t>č. </w:t>
      </w:r>
      <w:r w:rsidRPr="007B5256">
        <w:rPr>
          <w:rFonts w:ascii="Times New Roman" w:hAnsi="Times New Roman"/>
          <w:sz w:val="24"/>
        </w:rPr>
        <w:t>575/2013]</w:t>
      </w:r>
    </w:p>
    <w:p w14:paraId="22C0E805" w14:textId="77777777" w:rsidR="007B5256" w:rsidRDefault="009D125A" w:rsidP="006013AC">
      <w:pPr>
        <w:autoSpaceDE w:val="0"/>
        <w:autoSpaceDN w:val="0"/>
        <w:adjustRightInd w:val="0"/>
        <w:spacing w:before="0" w:after="0"/>
        <w:ind w:left="720"/>
        <w:jc w:val="left"/>
        <w:rPr>
          <w:rFonts w:ascii="Times New Roman" w:hAnsi="Times New Roman"/>
          <w:sz w:val="24"/>
        </w:rPr>
      </w:pPr>
      <w:r w:rsidRPr="007B5256">
        <w:rPr>
          <w:rFonts w:ascii="Times New Roman" w:hAnsi="Times New Roman"/>
          <w:sz w:val="24"/>
        </w:rPr>
        <w:t>B.5.3)</w:t>
      </w:r>
      <w:r w:rsidRPr="007B5256">
        <w:tab/>
      </w:r>
      <w:r w:rsidRPr="007B5256">
        <w:rPr>
          <w:rFonts w:ascii="Times New Roman" w:hAnsi="Times New Roman"/>
          <w:sz w:val="24"/>
        </w:rPr>
        <w:t>Podnikateľské subjekty – iné</w:t>
      </w:r>
    </w:p>
    <w:p w14:paraId="7C24044A" w14:textId="4A836EB0" w:rsidR="00CD1BFF" w:rsidRPr="007B5256" w:rsidRDefault="006013AC" w:rsidP="009D125A">
      <w:pPr>
        <w:autoSpaceDE w:val="0"/>
        <w:autoSpaceDN w:val="0"/>
        <w:adjustRightInd w:val="0"/>
        <w:spacing w:before="0" w:after="0"/>
        <w:ind w:left="1428"/>
        <w:jc w:val="left"/>
        <w:rPr>
          <w:rFonts w:ascii="Times New Roman" w:hAnsi="Times New Roman"/>
          <w:sz w:val="24"/>
        </w:rPr>
      </w:pPr>
      <w:r w:rsidRPr="007B5256">
        <w:rPr>
          <w:rFonts w:ascii="Times New Roman" w:hAnsi="Times New Roman"/>
          <w:sz w:val="24"/>
        </w:rPr>
        <w:t xml:space="preserve">[Článok 147 ods. 2 písm. c) bod i) nariadenia (EÚ) </w:t>
      </w:r>
      <w:r w:rsidR="007B5256">
        <w:rPr>
          <w:rFonts w:ascii="Times New Roman" w:hAnsi="Times New Roman"/>
          <w:sz w:val="24"/>
        </w:rPr>
        <w:t>č. </w:t>
      </w:r>
      <w:r w:rsidRPr="007B5256">
        <w:rPr>
          <w:rFonts w:ascii="Times New Roman" w:hAnsi="Times New Roman"/>
          <w:sz w:val="24"/>
        </w:rPr>
        <w:t>575/2013]</w:t>
      </w:r>
    </w:p>
    <w:p w14:paraId="0D9A4B56" w14:textId="3B70C431" w:rsidR="008A3C6B" w:rsidRPr="007B5256" w:rsidRDefault="008A3C6B" w:rsidP="008A3C6B">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B.5.4) Doplňujúca položka: podnikateľské subjekty – veľké podnikateľské subjekty</w:t>
      </w:r>
    </w:p>
    <w:p w14:paraId="7348E5D3" w14:textId="7CFAFAD5" w:rsidR="008A3C6B" w:rsidRPr="007B5256" w:rsidRDefault="008A3C6B" w:rsidP="008A3C6B">
      <w:pPr>
        <w:pStyle w:val="ListParagraph"/>
        <w:autoSpaceDE w:val="0"/>
        <w:autoSpaceDN w:val="0"/>
        <w:adjustRightInd w:val="0"/>
        <w:spacing w:before="0" w:after="0"/>
        <w:ind w:left="1440"/>
        <w:jc w:val="left"/>
        <w:rPr>
          <w:rFonts w:ascii="Times New Roman" w:hAnsi="Times New Roman"/>
          <w:sz w:val="24"/>
        </w:rPr>
      </w:pPr>
      <w:r w:rsidRPr="007B5256">
        <w:rPr>
          <w:rFonts w:ascii="Times New Roman" w:hAnsi="Times New Roman"/>
          <w:sz w:val="24"/>
        </w:rPr>
        <w:t xml:space="preserve">[Článok 147 ods. 2 písm. c)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v </w:t>
      </w:r>
      <w:r w:rsidRPr="007B5256">
        <w:rPr>
          <w:rFonts w:ascii="Times New Roman" w:hAnsi="Times New Roman"/>
          <w:sz w:val="24"/>
        </w:rPr>
        <w:t>spojení</w:t>
      </w:r>
      <w:r w:rsidR="007B5256">
        <w:rPr>
          <w:rFonts w:ascii="Times New Roman" w:hAnsi="Times New Roman"/>
          <w:sz w:val="24"/>
        </w:rPr>
        <w:t xml:space="preserve"> s </w:t>
      </w:r>
      <w:r w:rsidRPr="007B5256">
        <w:rPr>
          <w:rFonts w:ascii="Times New Roman" w:hAnsi="Times New Roman"/>
          <w:sz w:val="24"/>
        </w:rPr>
        <w:t xml:space="preserve">článkom 142 ods. 1 bodom 5a) nariadenia (EÚ) </w:t>
      </w:r>
      <w:r w:rsidR="007B5256">
        <w:rPr>
          <w:rFonts w:ascii="Times New Roman" w:hAnsi="Times New Roman"/>
          <w:sz w:val="24"/>
        </w:rPr>
        <w:t>č. </w:t>
      </w:r>
      <w:r w:rsidRPr="007B5256">
        <w:rPr>
          <w:rFonts w:ascii="Times New Roman" w:hAnsi="Times New Roman"/>
          <w:sz w:val="24"/>
        </w:rPr>
        <w:t>575/2013]</w:t>
      </w:r>
    </w:p>
    <w:p w14:paraId="4EA5C9B6" w14:textId="7B5821B4" w:rsidR="008A3C6B" w:rsidRPr="007B5256" w:rsidRDefault="008A3C6B" w:rsidP="008A3C6B">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B.5.6) Doplňujúca položka: podnikateľské subjekty – malé</w:t>
      </w:r>
      <w:r w:rsidR="007B5256">
        <w:rPr>
          <w:rFonts w:ascii="Times New Roman" w:hAnsi="Times New Roman"/>
          <w:sz w:val="24"/>
        </w:rPr>
        <w:t xml:space="preserve"> a </w:t>
      </w:r>
      <w:r w:rsidRPr="007B5256">
        <w:rPr>
          <w:rFonts w:ascii="Times New Roman" w:hAnsi="Times New Roman"/>
          <w:sz w:val="24"/>
        </w:rPr>
        <w:t>stredné podniky (MSP)</w:t>
      </w:r>
    </w:p>
    <w:p w14:paraId="327F10F1" w14:textId="26B0C136" w:rsidR="008A3C6B" w:rsidRPr="007B5256" w:rsidRDefault="008A3C6B" w:rsidP="008A3C6B">
      <w:pPr>
        <w:pStyle w:val="ListParagraph"/>
        <w:autoSpaceDE w:val="0"/>
        <w:autoSpaceDN w:val="0"/>
        <w:adjustRightInd w:val="0"/>
        <w:spacing w:before="0" w:after="0"/>
        <w:ind w:left="1418"/>
        <w:jc w:val="left"/>
        <w:rPr>
          <w:rFonts w:ascii="Times New Roman" w:hAnsi="Times New Roman"/>
          <w:sz w:val="24"/>
        </w:rPr>
      </w:pPr>
      <w:r w:rsidRPr="007B5256">
        <w:rPr>
          <w:rFonts w:ascii="Times New Roman" w:hAnsi="Times New Roman"/>
          <w:sz w:val="24"/>
        </w:rPr>
        <w:t xml:space="preserve">[Článok 147 ods. 2 písm. c)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v </w:t>
      </w:r>
      <w:r w:rsidRPr="007B5256">
        <w:rPr>
          <w:rFonts w:ascii="Times New Roman" w:hAnsi="Times New Roman"/>
          <w:sz w:val="24"/>
        </w:rPr>
        <w:t>spojení</w:t>
      </w:r>
      <w:r w:rsidR="007B5256">
        <w:rPr>
          <w:rFonts w:ascii="Times New Roman" w:hAnsi="Times New Roman"/>
          <w:sz w:val="24"/>
        </w:rPr>
        <w:t xml:space="preserve"> s </w:t>
      </w:r>
      <w:r w:rsidRPr="007B5256">
        <w:rPr>
          <w:rFonts w:ascii="Times New Roman" w:hAnsi="Times New Roman"/>
          <w:sz w:val="24"/>
        </w:rPr>
        <w:t xml:space="preserve">článkom 5 bodom 8 nariadenia (EÚ) </w:t>
      </w:r>
      <w:r w:rsidR="007B5256">
        <w:rPr>
          <w:rFonts w:ascii="Times New Roman" w:hAnsi="Times New Roman"/>
          <w:sz w:val="24"/>
        </w:rPr>
        <w:t>č. </w:t>
      </w:r>
      <w:r w:rsidRPr="007B5256">
        <w:rPr>
          <w:rFonts w:ascii="Times New Roman" w:hAnsi="Times New Roman"/>
          <w:sz w:val="24"/>
        </w:rPr>
        <w:t>575/2013]</w:t>
      </w:r>
    </w:p>
    <w:p w14:paraId="3D65DFEA" w14:textId="77777777" w:rsidR="007B5256" w:rsidRDefault="009D125A" w:rsidP="00FB3D09">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B.6.1)</w:t>
      </w:r>
      <w:r w:rsidRPr="007B5256">
        <w:tab/>
      </w:r>
      <w:proofErr w:type="spellStart"/>
      <w:r w:rsidRPr="007B5256">
        <w:rPr>
          <w:rFonts w:ascii="Times New Roman" w:hAnsi="Times New Roman"/>
          <w:sz w:val="24"/>
        </w:rPr>
        <w:t>Retail</w:t>
      </w:r>
      <w:proofErr w:type="spellEnd"/>
      <w:r w:rsidRPr="007B5256">
        <w:rPr>
          <w:rFonts w:ascii="Times New Roman" w:hAnsi="Times New Roman"/>
          <w:sz w:val="24"/>
        </w:rPr>
        <w:t xml:space="preserve"> – zabezpečené nehnuteľným majetkom určeným na bývanie</w:t>
      </w:r>
    </w:p>
    <w:p w14:paraId="650A4DF9" w14:textId="68D07230" w:rsidR="00FB3D09" w:rsidRPr="007B5256" w:rsidRDefault="00FB3D09" w:rsidP="00FB3D09">
      <w:pPr>
        <w:autoSpaceDE w:val="0"/>
        <w:autoSpaceDN w:val="0"/>
        <w:adjustRightInd w:val="0"/>
        <w:spacing w:before="0" w:after="0"/>
        <w:ind w:left="1428"/>
        <w:jc w:val="left"/>
        <w:rPr>
          <w:rFonts w:ascii="Times New Roman" w:hAnsi="Times New Roman"/>
          <w:sz w:val="24"/>
        </w:rPr>
      </w:pPr>
      <w:r w:rsidRPr="007B5256">
        <w:rPr>
          <w:rFonts w:ascii="Times New Roman" w:hAnsi="Times New Roman"/>
          <w:sz w:val="24"/>
        </w:rPr>
        <w:t>[</w:t>
      </w:r>
      <w:proofErr w:type="spellStart"/>
      <w:r w:rsidRPr="007B5256">
        <w:rPr>
          <w:rFonts w:ascii="Times New Roman" w:hAnsi="Times New Roman"/>
          <w:sz w:val="24"/>
        </w:rPr>
        <w:t>Retailové</w:t>
      </w:r>
      <w:proofErr w:type="spellEnd"/>
      <w:r w:rsidRPr="007B5256">
        <w:rPr>
          <w:rFonts w:ascii="Times New Roman" w:hAnsi="Times New Roman"/>
          <w:sz w:val="24"/>
        </w:rPr>
        <w:t xml:space="preserve"> expozície uvedené</w:t>
      </w:r>
      <w:r w:rsidR="007B5256">
        <w:rPr>
          <w:rFonts w:ascii="Times New Roman" w:hAnsi="Times New Roman"/>
          <w:sz w:val="24"/>
        </w:rPr>
        <w:t xml:space="preserve"> v </w:t>
      </w:r>
      <w:r w:rsidRPr="007B5256">
        <w:rPr>
          <w:rFonts w:ascii="Times New Roman" w:hAnsi="Times New Roman"/>
          <w:sz w:val="24"/>
        </w:rPr>
        <w:t xml:space="preserve">článku 147 ods. 2 písm. d) bode ii) nariadenia (EÚ) </w:t>
      </w:r>
      <w:r w:rsidR="007B5256">
        <w:rPr>
          <w:rFonts w:ascii="Times New Roman" w:hAnsi="Times New Roman"/>
          <w:sz w:val="24"/>
        </w:rPr>
        <w:t>č. </w:t>
      </w:r>
      <w:r w:rsidRPr="007B5256">
        <w:rPr>
          <w:rFonts w:ascii="Times New Roman" w:hAnsi="Times New Roman"/>
          <w:sz w:val="24"/>
        </w:rPr>
        <w:t>575/2013]</w:t>
      </w:r>
    </w:p>
    <w:p w14:paraId="2ECC4965" w14:textId="776EA69B" w:rsidR="00A54B9F" w:rsidRPr="007B5256" w:rsidRDefault="000C3D68" w:rsidP="00E13BD0">
      <w:pPr>
        <w:autoSpaceDE w:val="0"/>
        <w:autoSpaceDN w:val="0"/>
        <w:adjustRightInd w:val="0"/>
        <w:spacing w:before="0" w:after="0"/>
        <w:ind w:left="1428"/>
        <w:jc w:val="left"/>
        <w:rPr>
          <w:rFonts w:ascii="Times New Roman" w:hAnsi="Times New Roman"/>
          <w:sz w:val="24"/>
        </w:rPr>
      </w:pPr>
      <w:r w:rsidRPr="007B5256">
        <w:rPr>
          <w:rFonts w:ascii="Times New Roman" w:hAnsi="Times New Roman"/>
          <w:sz w:val="24"/>
        </w:rPr>
        <w:t>Podľa tejto kategórie.</w:t>
      </w:r>
    </w:p>
    <w:p w14:paraId="4F591501" w14:textId="3C2A575C" w:rsidR="00FB3D09" w:rsidRPr="007B5256" w:rsidRDefault="009D125A" w:rsidP="00FB3D09">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B.6.2)</w:t>
      </w:r>
      <w:r w:rsidRPr="007B5256">
        <w:tab/>
      </w:r>
      <w:proofErr w:type="spellStart"/>
      <w:r w:rsidRPr="007B5256">
        <w:rPr>
          <w:rFonts w:ascii="Times New Roman" w:hAnsi="Times New Roman"/>
          <w:sz w:val="24"/>
        </w:rPr>
        <w:t>Retail</w:t>
      </w:r>
      <w:proofErr w:type="spellEnd"/>
      <w:r w:rsidRPr="007B5256">
        <w:rPr>
          <w:rFonts w:ascii="Times New Roman" w:hAnsi="Times New Roman"/>
          <w:sz w:val="24"/>
        </w:rPr>
        <w:t xml:space="preserve"> – kvalifikovaný </w:t>
      </w:r>
      <w:proofErr w:type="spellStart"/>
      <w:r w:rsidRPr="007B5256">
        <w:rPr>
          <w:rFonts w:ascii="Times New Roman" w:hAnsi="Times New Roman"/>
          <w:sz w:val="24"/>
        </w:rPr>
        <w:t>revolving</w:t>
      </w:r>
      <w:proofErr w:type="spellEnd"/>
    </w:p>
    <w:p w14:paraId="64522B1B" w14:textId="2A36868F" w:rsidR="007B5256" w:rsidRDefault="00FB3D09" w:rsidP="00FB3D09">
      <w:pPr>
        <w:autoSpaceDE w:val="0"/>
        <w:autoSpaceDN w:val="0"/>
        <w:adjustRightInd w:val="0"/>
        <w:spacing w:before="0" w:after="0"/>
        <w:ind w:left="1428"/>
        <w:jc w:val="left"/>
        <w:rPr>
          <w:rFonts w:ascii="Times New Roman" w:hAnsi="Times New Roman"/>
          <w:sz w:val="24"/>
        </w:rPr>
      </w:pPr>
      <w:r w:rsidRPr="007B5256">
        <w:rPr>
          <w:rFonts w:ascii="Times New Roman" w:hAnsi="Times New Roman"/>
          <w:sz w:val="24"/>
        </w:rPr>
        <w:t>[</w:t>
      </w:r>
      <w:proofErr w:type="spellStart"/>
      <w:r w:rsidRPr="007B5256">
        <w:rPr>
          <w:rFonts w:ascii="Times New Roman" w:hAnsi="Times New Roman"/>
          <w:sz w:val="24"/>
        </w:rPr>
        <w:t>Retailové</w:t>
      </w:r>
      <w:proofErr w:type="spellEnd"/>
      <w:r w:rsidRPr="007B5256">
        <w:rPr>
          <w:rFonts w:ascii="Times New Roman" w:hAnsi="Times New Roman"/>
          <w:sz w:val="24"/>
        </w:rPr>
        <w:t xml:space="preserve"> expozície uvedené</w:t>
      </w:r>
      <w:r w:rsidR="007B5256">
        <w:rPr>
          <w:rFonts w:ascii="Times New Roman" w:hAnsi="Times New Roman"/>
          <w:sz w:val="24"/>
        </w:rPr>
        <w:t xml:space="preserve"> v </w:t>
      </w:r>
      <w:r w:rsidRPr="007B5256">
        <w:rPr>
          <w:rFonts w:ascii="Times New Roman" w:hAnsi="Times New Roman"/>
          <w:sz w:val="24"/>
        </w:rPr>
        <w:t xml:space="preserve">článku 147 ods. 2 písm. d) bode i)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v </w:t>
      </w:r>
      <w:r w:rsidRPr="007B5256">
        <w:rPr>
          <w:rFonts w:ascii="Times New Roman" w:hAnsi="Times New Roman"/>
          <w:sz w:val="24"/>
        </w:rPr>
        <w:t>spojení</w:t>
      </w:r>
      <w:r w:rsidR="007B5256">
        <w:rPr>
          <w:rFonts w:ascii="Times New Roman" w:hAnsi="Times New Roman"/>
          <w:sz w:val="24"/>
        </w:rPr>
        <w:t xml:space="preserve"> s </w:t>
      </w:r>
      <w:r w:rsidRPr="007B5256">
        <w:rPr>
          <w:rFonts w:ascii="Times New Roman" w:hAnsi="Times New Roman"/>
          <w:sz w:val="24"/>
        </w:rPr>
        <w:t>článkom 154 ods. 4 uvedeného nariadenia]</w:t>
      </w:r>
    </w:p>
    <w:p w14:paraId="1CA9F240" w14:textId="084BF066" w:rsidR="00FB3D09" w:rsidRPr="007B5256" w:rsidRDefault="00DB50AA" w:rsidP="00FB3D09">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B6.3)</w:t>
      </w:r>
      <w:r w:rsidRPr="007B5256">
        <w:tab/>
      </w:r>
      <w:proofErr w:type="spellStart"/>
      <w:r w:rsidRPr="007B5256">
        <w:rPr>
          <w:rFonts w:ascii="Times New Roman" w:hAnsi="Times New Roman"/>
          <w:sz w:val="24"/>
        </w:rPr>
        <w:t>Retail</w:t>
      </w:r>
      <w:proofErr w:type="spellEnd"/>
      <w:r w:rsidRPr="007B5256">
        <w:rPr>
          <w:rFonts w:ascii="Times New Roman" w:hAnsi="Times New Roman"/>
          <w:sz w:val="24"/>
        </w:rPr>
        <w:t xml:space="preserve"> – odkúpené pohľadávky</w:t>
      </w:r>
    </w:p>
    <w:p w14:paraId="77780FBB" w14:textId="6B9B86ED" w:rsidR="007B5256" w:rsidRDefault="00FB3D09" w:rsidP="00FB3D09">
      <w:pPr>
        <w:autoSpaceDE w:val="0"/>
        <w:autoSpaceDN w:val="0"/>
        <w:adjustRightInd w:val="0"/>
        <w:spacing w:before="0" w:after="0"/>
        <w:ind w:left="1428"/>
        <w:jc w:val="left"/>
        <w:rPr>
          <w:rFonts w:ascii="Times New Roman" w:hAnsi="Times New Roman"/>
          <w:sz w:val="24"/>
        </w:rPr>
      </w:pPr>
      <w:r w:rsidRPr="007B5256">
        <w:rPr>
          <w:rFonts w:ascii="Times New Roman" w:hAnsi="Times New Roman"/>
          <w:sz w:val="24"/>
        </w:rPr>
        <w:t>[</w:t>
      </w:r>
      <w:proofErr w:type="spellStart"/>
      <w:r w:rsidRPr="007B5256">
        <w:rPr>
          <w:rFonts w:ascii="Times New Roman" w:hAnsi="Times New Roman"/>
          <w:sz w:val="24"/>
        </w:rPr>
        <w:t>Retailové</w:t>
      </w:r>
      <w:proofErr w:type="spellEnd"/>
      <w:r w:rsidRPr="007B5256">
        <w:rPr>
          <w:rFonts w:ascii="Times New Roman" w:hAnsi="Times New Roman"/>
          <w:sz w:val="24"/>
        </w:rPr>
        <w:t xml:space="preserve"> expozície uvedené</w:t>
      </w:r>
      <w:r w:rsidR="007B5256">
        <w:rPr>
          <w:rFonts w:ascii="Times New Roman" w:hAnsi="Times New Roman"/>
          <w:sz w:val="24"/>
        </w:rPr>
        <w:t xml:space="preserve"> v </w:t>
      </w:r>
      <w:r w:rsidRPr="007B5256">
        <w:rPr>
          <w:rFonts w:ascii="Times New Roman" w:hAnsi="Times New Roman"/>
          <w:sz w:val="24"/>
        </w:rPr>
        <w:t xml:space="preserve">článku 147 ods. 2 písm. d) bode iii) nariadenia (EÚ) </w:t>
      </w:r>
      <w:r w:rsidR="007B5256">
        <w:rPr>
          <w:rFonts w:ascii="Times New Roman" w:hAnsi="Times New Roman"/>
          <w:sz w:val="24"/>
        </w:rPr>
        <w:t>č. </w:t>
      </w:r>
      <w:r w:rsidRPr="007B5256">
        <w:rPr>
          <w:rFonts w:ascii="Times New Roman" w:hAnsi="Times New Roman"/>
          <w:sz w:val="24"/>
        </w:rPr>
        <w:t>575/2013]</w:t>
      </w:r>
    </w:p>
    <w:p w14:paraId="2E6565CB" w14:textId="77777777" w:rsidR="007B5256" w:rsidRDefault="00DB50AA" w:rsidP="00FB3D09">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B.6.4)</w:t>
      </w:r>
      <w:r w:rsidRPr="007B5256">
        <w:tab/>
      </w:r>
      <w:proofErr w:type="spellStart"/>
      <w:r w:rsidRPr="007B5256">
        <w:rPr>
          <w:rFonts w:ascii="Times New Roman" w:hAnsi="Times New Roman"/>
          <w:sz w:val="24"/>
        </w:rPr>
        <w:t>Retail</w:t>
      </w:r>
      <w:proofErr w:type="spellEnd"/>
      <w:r w:rsidRPr="007B5256">
        <w:rPr>
          <w:rFonts w:ascii="Times New Roman" w:hAnsi="Times New Roman"/>
          <w:sz w:val="24"/>
        </w:rPr>
        <w:t xml:space="preserve"> – ostatné</w:t>
      </w:r>
    </w:p>
    <w:p w14:paraId="1CBC5EF4" w14:textId="7491D160" w:rsidR="00F61AEB" w:rsidRPr="007B5256" w:rsidRDefault="00FB3D09" w:rsidP="00A54B9F">
      <w:pPr>
        <w:autoSpaceDE w:val="0"/>
        <w:autoSpaceDN w:val="0"/>
        <w:adjustRightInd w:val="0"/>
        <w:spacing w:before="0" w:after="0"/>
        <w:ind w:left="1428"/>
        <w:jc w:val="left"/>
        <w:rPr>
          <w:rFonts w:ascii="Times New Roman" w:hAnsi="Times New Roman"/>
          <w:sz w:val="24"/>
        </w:rPr>
      </w:pPr>
      <w:r w:rsidRPr="007B5256">
        <w:rPr>
          <w:rFonts w:ascii="Times New Roman" w:hAnsi="Times New Roman"/>
          <w:sz w:val="24"/>
        </w:rPr>
        <w:t>[</w:t>
      </w:r>
      <w:proofErr w:type="spellStart"/>
      <w:r w:rsidRPr="007B5256">
        <w:rPr>
          <w:rFonts w:ascii="Times New Roman" w:hAnsi="Times New Roman"/>
          <w:sz w:val="24"/>
        </w:rPr>
        <w:t>Retailové</w:t>
      </w:r>
      <w:proofErr w:type="spellEnd"/>
      <w:r w:rsidRPr="007B5256">
        <w:rPr>
          <w:rFonts w:ascii="Times New Roman" w:hAnsi="Times New Roman"/>
          <w:sz w:val="24"/>
        </w:rPr>
        <w:t xml:space="preserve"> expozície uvedené</w:t>
      </w:r>
      <w:r w:rsidR="007B5256">
        <w:rPr>
          <w:rFonts w:ascii="Times New Roman" w:hAnsi="Times New Roman"/>
          <w:sz w:val="24"/>
        </w:rPr>
        <w:t xml:space="preserve"> v </w:t>
      </w:r>
      <w:r w:rsidRPr="007B5256">
        <w:rPr>
          <w:rFonts w:ascii="Times New Roman" w:hAnsi="Times New Roman"/>
          <w:sz w:val="24"/>
        </w:rPr>
        <w:t xml:space="preserve">článku 147 ods. 2 písm. d) bode iv) nariadenia (EÚ) </w:t>
      </w:r>
      <w:r w:rsidR="007B5256">
        <w:rPr>
          <w:rFonts w:ascii="Times New Roman" w:hAnsi="Times New Roman"/>
          <w:sz w:val="24"/>
        </w:rPr>
        <w:t>č. </w:t>
      </w:r>
      <w:r w:rsidRPr="007B5256">
        <w:rPr>
          <w:rFonts w:ascii="Times New Roman" w:hAnsi="Times New Roman"/>
          <w:sz w:val="24"/>
        </w:rPr>
        <w:t>575/2013]</w:t>
      </w:r>
    </w:p>
    <w:p w14:paraId="0C697B9E" w14:textId="3DDAB287" w:rsidR="00F61AEB" w:rsidRPr="007B5256" w:rsidRDefault="00F61AEB" w:rsidP="00F61AEB">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 xml:space="preserve">B.6.5) Doplňujúca položka: </w:t>
      </w:r>
      <w:proofErr w:type="spellStart"/>
      <w:r w:rsidRPr="007B5256">
        <w:rPr>
          <w:rFonts w:ascii="Times New Roman" w:hAnsi="Times New Roman"/>
          <w:sz w:val="24"/>
        </w:rPr>
        <w:t>retail</w:t>
      </w:r>
      <w:proofErr w:type="spellEnd"/>
      <w:r w:rsidRPr="007B5256">
        <w:rPr>
          <w:rFonts w:ascii="Times New Roman" w:hAnsi="Times New Roman"/>
          <w:sz w:val="24"/>
        </w:rPr>
        <w:t xml:space="preserve"> – zabezpečené nehnuteľným majetkom MSP</w:t>
      </w:r>
    </w:p>
    <w:p w14:paraId="45B80CE1" w14:textId="38E97C8E" w:rsidR="00F61AEB" w:rsidRPr="007B5256" w:rsidRDefault="00F61AEB" w:rsidP="00F61AEB">
      <w:pPr>
        <w:pStyle w:val="ListParagraph"/>
        <w:autoSpaceDE w:val="0"/>
        <w:autoSpaceDN w:val="0"/>
        <w:adjustRightInd w:val="0"/>
        <w:spacing w:before="0" w:after="0"/>
        <w:ind w:left="1418"/>
        <w:jc w:val="left"/>
        <w:rPr>
          <w:rFonts w:ascii="Times New Roman" w:hAnsi="Times New Roman"/>
          <w:sz w:val="24"/>
        </w:rPr>
      </w:pPr>
      <w:r w:rsidRPr="007B5256">
        <w:rPr>
          <w:rFonts w:ascii="Times New Roman" w:hAnsi="Times New Roman"/>
          <w:sz w:val="24"/>
        </w:rPr>
        <w:lastRenderedPageBreak/>
        <w:t>[</w:t>
      </w:r>
      <w:proofErr w:type="spellStart"/>
      <w:r w:rsidRPr="007B5256">
        <w:rPr>
          <w:rFonts w:ascii="Times New Roman" w:hAnsi="Times New Roman"/>
          <w:sz w:val="24"/>
        </w:rPr>
        <w:t>Retailové</w:t>
      </w:r>
      <w:proofErr w:type="spellEnd"/>
      <w:r w:rsidRPr="007B5256">
        <w:rPr>
          <w:rFonts w:ascii="Times New Roman" w:hAnsi="Times New Roman"/>
          <w:sz w:val="24"/>
        </w:rPr>
        <w:t xml:space="preserve"> expozície</w:t>
      </w:r>
      <w:r w:rsidR="007B5256">
        <w:rPr>
          <w:rFonts w:ascii="Times New Roman" w:hAnsi="Times New Roman"/>
          <w:sz w:val="24"/>
        </w:rPr>
        <w:t xml:space="preserve"> v </w:t>
      </w:r>
      <w:r w:rsidRPr="007B5256">
        <w:rPr>
          <w:rFonts w:ascii="Times New Roman" w:hAnsi="Times New Roman"/>
          <w:sz w:val="24"/>
        </w:rPr>
        <w:t>zmysle vymedzenia</w:t>
      </w:r>
      <w:r w:rsidR="007B5256">
        <w:rPr>
          <w:rFonts w:ascii="Times New Roman" w:hAnsi="Times New Roman"/>
          <w:sz w:val="24"/>
        </w:rPr>
        <w:t xml:space="preserve"> v </w:t>
      </w:r>
      <w:r w:rsidRPr="007B5256">
        <w:rPr>
          <w:rFonts w:ascii="Times New Roman" w:hAnsi="Times New Roman"/>
          <w:sz w:val="24"/>
        </w:rPr>
        <w:t xml:space="preserve">článku 147 ods. 2 písm. d) nariadenia (EÚ) </w:t>
      </w:r>
      <w:r w:rsidR="007B5256">
        <w:rPr>
          <w:rFonts w:ascii="Times New Roman" w:hAnsi="Times New Roman"/>
          <w:sz w:val="24"/>
        </w:rPr>
        <w:t>č. </w:t>
      </w:r>
      <w:r w:rsidRPr="007B5256">
        <w:rPr>
          <w:rFonts w:ascii="Times New Roman" w:hAnsi="Times New Roman"/>
          <w:sz w:val="24"/>
        </w:rPr>
        <w:t>575/2013, vykazované podľa vzorov B.6.1 až B.6.4, ktoré sú zabezpečené nehnuteľným majetkom</w:t>
      </w:r>
      <w:r w:rsidR="007B5256">
        <w:rPr>
          <w:rFonts w:ascii="Times New Roman" w:hAnsi="Times New Roman"/>
          <w:sz w:val="24"/>
        </w:rPr>
        <w:t xml:space="preserve"> v </w:t>
      </w:r>
      <w:r w:rsidRPr="007B5256">
        <w:rPr>
          <w:rFonts w:ascii="Times New Roman" w:hAnsi="Times New Roman"/>
          <w:sz w:val="24"/>
        </w:rPr>
        <w:t>zmysle vymedzenia</w:t>
      </w:r>
      <w:r w:rsidR="007B5256">
        <w:rPr>
          <w:rFonts w:ascii="Times New Roman" w:hAnsi="Times New Roman"/>
          <w:sz w:val="24"/>
        </w:rPr>
        <w:t xml:space="preserve"> v </w:t>
      </w:r>
      <w:r w:rsidRPr="007B5256">
        <w:rPr>
          <w:rFonts w:ascii="Times New Roman" w:hAnsi="Times New Roman"/>
          <w:sz w:val="24"/>
        </w:rPr>
        <w:t xml:space="preserve">článku 4 ods. 1 bode 75f písm. d)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v </w:t>
      </w:r>
      <w:r w:rsidRPr="007B5256">
        <w:rPr>
          <w:rFonts w:ascii="Times New Roman" w:hAnsi="Times New Roman"/>
          <w:sz w:val="24"/>
        </w:rPr>
        <w:t>spojení</w:t>
      </w:r>
      <w:r w:rsidR="007B5256">
        <w:rPr>
          <w:rFonts w:ascii="Times New Roman" w:hAnsi="Times New Roman"/>
          <w:sz w:val="24"/>
        </w:rPr>
        <w:t xml:space="preserve"> s </w:t>
      </w:r>
      <w:r w:rsidRPr="007B5256">
        <w:rPr>
          <w:rFonts w:ascii="Times New Roman" w:hAnsi="Times New Roman"/>
          <w:sz w:val="24"/>
        </w:rPr>
        <w:t xml:space="preserve">článkom 5 bodom 8 nariadenia (EÚ) </w:t>
      </w:r>
      <w:r w:rsidR="007B5256">
        <w:rPr>
          <w:rFonts w:ascii="Times New Roman" w:hAnsi="Times New Roman"/>
          <w:sz w:val="24"/>
        </w:rPr>
        <w:t>č. </w:t>
      </w:r>
      <w:r w:rsidRPr="007B5256">
        <w:rPr>
          <w:rFonts w:ascii="Times New Roman" w:hAnsi="Times New Roman"/>
          <w:sz w:val="24"/>
        </w:rPr>
        <w:t>575/2013]</w:t>
      </w:r>
    </w:p>
    <w:p w14:paraId="40D2DB38" w14:textId="4857D4AC" w:rsidR="00F61AEB" w:rsidRPr="007B5256" w:rsidRDefault="00F61AEB" w:rsidP="00F61AEB">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 xml:space="preserve">B.6.6) Doplňujúca položka: </w:t>
      </w:r>
      <w:proofErr w:type="spellStart"/>
      <w:r w:rsidRPr="007B5256">
        <w:rPr>
          <w:rFonts w:ascii="Times New Roman" w:hAnsi="Times New Roman"/>
          <w:sz w:val="24"/>
        </w:rPr>
        <w:t>retail</w:t>
      </w:r>
      <w:proofErr w:type="spellEnd"/>
      <w:r w:rsidRPr="007B5256">
        <w:rPr>
          <w:rFonts w:ascii="Times New Roman" w:hAnsi="Times New Roman"/>
          <w:sz w:val="24"/>
        </w:rPr>
        <w:t xml:space="preserve"> – zabezpečené nehnuteľným majetkom, subjekty iné než MSP</w:t>
      </w:r>
    </w:p>
    <w:p w14:paraId="7430D81F" w14:textId="230263AC" w:rsidR="00F61AEB" w:rsidRPr="007B5256" w:rsidRDefault="00F61AEB" w:rsidP="00F61AEB">
      <w:pPr>
        <w:pStyle w:val="ListParagraph"/>
        <w:autoSpaceDE w:val="0"/>
        <w:autoSpaceDN w:val="0"/>
        <w:adjustRightInd w:val="0"/>
        <w:spacing w:before="0" w:after="0"/>
        <w:ind w:left="1418"/>
        <w:jc w:val="left"/>
        <w:rPr>
          <w:rFonts w:ascii="Times New Roman" w:hAnsi="Times New Roman"/>
          <w:sz w:val="24"/>
        </w:rPr>
      </w:pPr>
      <w:r w:rsidRPr="007B5256">
        <w:rPr>
          <w:rFonts w:ascii="Times New Roman" w:hAnsi="Times New Roman"/>
          <w:sz w:val="24"/>
        </w:rPr>
        <w:t>[</w:t>
      </w:r>
      <w:proofErr w:type="spellStart"/>
      <w:r w:rsidRPr="007B5256">
        <w:rPr>
          <w:rFonts w:ascii="Times New Roman" w:hAnsi="Times New Roman"/>
          <w:sz w:val="24"/>
        </w:rPr>
        <w:t>Retailové</w:t>
      </w:r>
      <w:proofErr w:type="spellEnd"/>
      <w:r w:rsidRPr="007B5256">
        <w:rPr>
          <w:rFonts w:ascii="Times New Roman" w:hAnsi="Times New Roman"/>
          <w:sz w:val="24"/>
        </w:rPr>
        <w:t xml:space="preserve"> expozície</w:t>
      </w:r>
      <w:r w:rsidR="007B5256">
        <w:rPr>
          <w:rFonts w:ascii="Times New Roman" w:hAnsi="Times New Roman"/>
          <w:sz w:val="24"/>
        </w:rPr>
        <w:t xml:space="preserve"> v </w:t>
      </w:r>
      <w:r w:rsidRPr="007B5256">
        <w:rPr>
          <w:rFonts w:ascii="Times New Roman" w:hAnsi="Times New Roman"/>
          <w:sz w:val="24"/>
        </w:rPr>
        <w:t>zmysle vymedzenia</w:t>
      </w:r>
      <w:r w:rsidR="007B5256">
        <w:rPr>
          <w:rFonts w:ascii="Times New Roman" w:hAnsi="Times New Roman"/>
          <w:sz w:val="24"/>
        </w:rPr>
        <w:t xml:space="preserve"> v </w:t>
      </w:r>
      <w:r w:rsidRPr="007B5256">
        <w:rPr>
          <w:rFonts w:ascii="Times New Roman" w:hAnsi="Times New Roman"/>
          <w:sz w:val="24"/>
        </w:rPr>
        <w:t xml:space="preserve">článku 147 ods. 2 písm. d) nariadenia (EÚ) </w:t>
      </w:r>
      <w:r w:rsidR="007B5256">
        <w:rPr>
          <w:rFonts w:ascii="Times New Roman" w:hAnsi="Times New Roman"/>
          <w:sz w:val="24"/>
        </w:rPr>
        <w:t>č. </w:t>
      </w:r>
      <w:r w:rsidRPr="007B5256">
        <w:rPr>
          <w:rFonts w:ascii="Times New Roman" w:hAnsi="Times New Roman"/>
          <w:sz w:val="24"/>
        </w:rPr>
        <w:t>575/2013, vykazované podľa vzorov B.6.1 až B.6.4, ktoré sú zabezpečené nehnuteľným majetkom</w:t>
      </w:r>
      <w:r w:rsidR="007B5256">
        <w:rPr>
          <w:rFonts w:ascii="Times New Roman" w:hAnsi="Times New Roman"/>
          <w:sz w:val="24"/>
        </w:rPr>
        <w:t xml:space="preserve"> v </w:t>
      </w:r>
      <w:r w:rsidRPr="007B5256">
        <w:rPr>
          <w:rFonts w:ascii="Times New Roman" w:hAnsi="Times New Roman"/>
          <w:sz w:val="24"/>
        </w:rPr>
        <w:t>zmysle vymedzenia</w:t>
      </w:r>
      <w:r w:rsidR="007B5256">
        <w:rPr>
          <w:rFonts w:ascii="Times New Roman" w:hAnsi="Times New Roman"/>
          <w:sz w:val="24"/>
        </w:rPr>
        <w:t xml:space="preserve"> v </w:t>
      </w:r>
      <w:r w:rsidRPr="007B5256">
        <w:rPr>
          <w:rFonts w:ascii="Times New Roman" w:hAnsi="Times New Roman"/>
          <w:sz w:val="24"/>
        </w:rPr>
        <w:t xml:space="preserve">článku 4 ods. 1 bode 75f písm. d) nariadenia (EÚ) </w:t>
      </w:r>
      <w:r w:rsidR="007B5256">
        <w:rPr>
          <w:rFonts w:ascii="Times New Roman" w:hAnsi="Times New Roman"/>
          <w:sz w:val="24"/>
        </w:rPr>
        <w:t>č. </w:t>
      </w:r>
      <w:r w:rsidRPr="007B5256">
        <w:rPr>
          <w:rFonts w:ascii="Times New Roman" w:hAnsi="Times New Roman"/>
          <w:sz w:val="24"/>
        </w:rPr>
        <w:t>575/2013, nie</w:t>
      </w:r>
      <w:r w:rsidR="007B5256">
        <w:rPr>
          <w:rFonts w:ascii="Times New Roman" w:hAnsi="Times New Roman"/>
          <w:sz w:val="24"/>
        </w:rPr>
        <w:t xml:space="preserve"> v </w:t>
      </w:r>
      <w:r w:rsidRPr="007B5256">
        <w:rPr>
          <w:rFonts w:ascii="Times New Roman" w:hAnsi="Times New Roman"/>
          <w:sz w:val="24"/>
        </w:rPr>
        <w:t>spojení</w:t>
      </w:r>
      <w:r w:rsidR="007B5256">
        <w:rPr>
          <w:rFonts w:ascii="Times New Roman" w:hAnsi="Times New Roman"/>
          <w:sz w:val="24"/>
        </w:rPr>
        <w:t xml:space="preserve"> s </w:t>
      </w:r>
      <w:r w:rsidRPr="007B5256">
        <w:rPr>
          <w:rFonts w:ascii="Times New Roman" w:hAnsi="Times New Roman"/>
          <w:sz w:val="24"/>
        </w:rPr>
        <w:t xml:space="preserve">článkom 5 bodom 8 nariadenia (EÚ) </w:t>
      </w:r>
      <w:r w:rsidR="007B5256">
        <w:rPr>
          <w:rFonts w:ascii="Times New Roman" w:hAnsi="Times New Roman"/>
          <w:sz w:val="24"/>
        </w:rPr>
        <w:t>č. </w:t>
      </w:r>
      <w:r w:rsidRPr="007B5256">
        <w:rPr>
          <w:rFonts w:ascii="Times New Roman" w:hAnsi="Times New Roman"/>
          <w:sz w:val="24"/>
        </w:rPr>
        <w:t>575/2013]</w:t>
      </w:r>
    </w:p>
    <w:p w14:paraId="0EB53292" w14:textId="6168F897" w:rsidR="00F37042" w:rsidRPr="007B5256" w:rsidRDefault="00F37042" w:rsidP="00F37042">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 xml:space="preserve">B.6.7) Doplňujúca položka: </w:t>
      </w:r>
      <w:proofErr w:type="spellStart"/>
      <w:r w:rsidRPr="007B5256">
        <w:rPr>
          <w:rFonts w:ascii="Times New Roman" w:hAnsi="Times New Roman"/>
          <w:sz w:val="24"/>
        </w:rPr>
        <w:t>retail</w:t>
      </w:r>
      <w:proofErr w:type="spellEnd"/>
      <w:r w:rsidRPr="007B5256">
        <w:rPr>
          <w:rFonts w:ascii="Times New Roman" w:hAnsi="Times New Roman"/>
          <w:sz w:val="24"/>
        </w:rPr>
        <w:t xml:space="preserve"> – ostatné MSP</w:t>
      </w:r>
    </w:p>
    <w:p w14:paraId="5861C1A9" w14:textId="54769ED2" w:rsidR="00F37042" w:rsidRPr="007B5256" w:rsidRDefault="00F37042" w:rsidP="00F37042">
      <w:pPr>
        <w:pStyle w:val="ListParagraph"/>
        <w:autoSpaceDE w:val="0"/>
        <w:autoSpaceDN w:val="0"/>
        <w:adjustRightInd w:val="0"/>
        <w:spacing w:before="0" w:after="0"/>
        <w:ind w:left="1418"/>
        <w:jc w:val="left"/>
        <w:rPr>
          <w:rFonts w:ascii="Times New Roman" w:hAnsi="Times New Roman"/>
          <w:sz w:val="24"/>
        </w:rPr>
      </w:pPr>
      <w:r w:rsidRPr="007B5256">
        <w:rPr>
          <w:rFonts w:ascii="Times New Roman" w:hAnsi="Times New Roman"/>
          <w:sz w:val="24"/>
        </w:rPr>
        <w:t>[</w:t>
      </w:r>
      <w:proofErr w:type="spellStart"/>
      <w:r w:rsidRPr="007B5256">
        <w:rPr>
          <w:rFonts w:ascii="Times New Roman" w:hAnsi="Times New Roman"/>
          <w:sz w:val="24"/>
        </w:rPr>
        <w:t>Retailové</w:t>
      </w:r>
      <w:proofErr w:type="spellEnd"/>
      <w:r w:rsidRPr="007B5256">
        <w:rPr>
          <w:rFonts w:ascii="Times New Roman" w:hAnsi="Times New Roman"/>
          <w:sz w:val="24"/>
        </w:rPr>
        <w:t xml:space="preserve"> expozície uvedené</w:t>
      </w:r>
      <w:r w:rsidR="007B5256">
        <w:rPr>
          <w:rFonts w:ascii="Times New Roman" w:hAnsi="Times New Roman"/>
          <w:sz w:val="24"/>
        </w:rPr>
        <w:t xml:space="preserve"> v </w:t>
      </w:r>
      <w:r w:rsidRPr="007B5256">
        <w:rPr>
          <w:rFonts w:ascii="Times New Roman" w:hAnsi="Times New Roman"/>
          <w:sz w:val="24"/>
        </w:rPr>
        <w:t xml:space="preserve">článku 147 ods. 2 písm. d) bode iv) nariadenia (EÚ) </w:t>
      </w:r>
      <w:r w:rsidR="007B5256">
        <w:rPr>
          <w:rFonts w:ascii="Times New Roman" w:hAnsi="Times New Roman"/>
          <w:sz w:val="24"/>
        </w:rPr>
        <w:t>č. </w:t>
      </w:r>
      <w:r w:rsidRPr="007B5256">
        <w:rPr>
          <w:rFonts w:ascii="Times New Roman" w:hAnsi="Times New Roman"/>
          <w:sz w:val="24"/>
        </w:rPr>
        <w:t>575/2013, ktoré nie sú vykazované vo vzoroch B.6.5</w:t>
      </w:r>
      <w:r w:rsidR="007B5256">
        <w:rPr>
          <w:rFonts w:ascii="Times New Roman" w:hAnsi="Times New Roman"/>
          <w:sz w:val="24"/>
        </w:rPr>
        <w:t xml:space="preserve"> a </w:t>
      </w:r>
      <w:r w:rsidRPr="007B5256">
        <w:rPr>
          <w:rFonts w:ascii="Times New Roman" w:hAnsi="Times New Roman"/>
          <w:sz w:val="24"/>
        </w:rPr>
        <w:t>B.6.6,</w:t>
      </w:r>
      <w:r w:rsidR="007B5256">
        <w:rPr>
          <w:rFonts w:ascii="Times New Roman" w:hAnsi="Times New Roman"/>
          <w:sz w:val="24"/>
        </w:rPr>
        <w:t xml:space="preserve"> v </w:t>
      </w:r>
      <w:r w:rsidRPr="007B5256">
        <w:rPr>
          <w:rFonts w:ascii="Times New Roman" w:hAnsi="Times New Roman"/>
          <w:sz w:val="24"/>
        </w:rPr>
        <w:t>spojení</w:t>
      </w:r>
      <w:r w:rsidR="007B5256">
        <w:rPr>
          <w:rFonts w:ascii="Times New Roman" w:hAnsi="Times New Roman"/>
          <w:sz w:val="24"/>
        </w:rPr>
        <w:t xml:space="preserve"> s </w:t>
      </w:r>
      <w:r w:rsidRPr="007B5256">
        <w:rPr>
          <w:rFonts w:ascii="Times New Roman" w:hAnsi="Times New Roman"/>
          <w:sz w:val="24"/>
        </w:rPr>
        <w:t xml:space="preserve">článkom 5 ods. 8 nariadenia (EÚ) </w:t>
      </w:r>
      <w:r w:rsidR="007B5256">
        <w:rPr>
          <w:rFonts w:ascii="Times New Roman" w:hAnsi="Times New Roman"/>
          <w:sz w:val="24"/>
        </w:rPr>
        <w:t>č. </w:t>
      </w:r>
      <w:r w:rsidRPr="007B5256">
        <w:rPr>
          <w:rFonts w:ascii="Times New Roman" w:hAnsi="Times New Roman"/>
          <w:sz w:val="24"/>
        </w:rPr>
        <w:t>575/2013]</w:t>
      </w:r>
    </w:p>
    <w:p w14:paraId="394F5A32" w14:textId="4E70921A" w:rsidR="00F37042" w:rsidRPr="007B5256" w:rsidRDefault="00F37042" w:rsidP="00F37042">
      <w:pPr>
        <w:autoSpaceDE w:val="0"/>
        <w:autoSpaceDN w:val="0"/>
        <w:adjustRightInd w:val="0"/>
        <w:spacing w:before="0" w:after="0"/>
        <w:ind w:left="708"/>
        <w:jc w:val="left"/>
        <w:rPr>
          <w:rFonts w:ascii="Times New Roman" w:hAnsi="Times New Roman"/>
          <w:sz w:val="24"/>
        </w:rPr>
      </w:pPr>
      <w:r w:rsidRPr="007B5256">
        <w:rPr>
          <w:rFonts w:ascii="Times New Roman" w:hAnsi="Times New Roman"/>
          <w:sz w:val="24"/>
        </w:rPr>
        <w:t xml:space="preserve">B.6.8) Doplňujúca položka: </w:t>
      </w:r>
      <w:proofErr w:type="spellStart"/>
      <w:r w:rsidRPr="007B5256">
        <w:rPr>
          <w:rFonts w:ascii="Times New Roman" w:hAnsi="Times New Roman"/>
          <w:sz w:val="24"/>
        </w:rPr>
        <w:t>retail</w:t>
      </w:r>
      <w:proofErr w:type="spellEnd"/>
      <w:r w:rsidRPr="007B5256">
        <w:rPr>
          <w:rFonts w:ascii="Times New Roman" w:hAnsi="Times New Roman"/>
          <w:sz w:val="24"/>
        </w:rPr>
        <w:t xml:space="preserve"> – ostatné subjekty iné než MSP</w:t>
      </w:r>
    </w:p>
    <w:p w14:paraId="75B56F15" w14:textId="42F2AE0D" w:rsidR="00F37042" w:rsidRPr="007B5256" w:rsidRDefault="00F37042" w:rsidP="00F37042">
      <w:pPr>
        <w:pStyle w:val="ListParagraph"/>
        <w:autoSpaceDE w:val="0"/>
        <w:autoSpaceDN w:val="0"/>
        <w:adjustRightInd w:val="0"/>
        <w:spacing w:before="0" w:after="0"/>
        <w:ind w:left="1418"/>
        <w:jc w:val="left"/>
        <w:rPr>
          <w:rFonts w:ascii="Times New Roman" w:hAnsi="Times New Roman"/>
          <w:sz w:val="24"/>
        </w:rPr>
      </w:pPr>
      <w:r w:rsidRPr="007B5256">
        <w:rPr>
          <w:rFonts w:ascii="Times New Roman" w:hAnsi="Times New Roman"/>
          <w:sz w:val="24"/>
        </w:rPr>
        <w:t>[</w:t>
      </w:r>
      <w:proofErr w:type="spellStart"/>
      <w:r w:rsidRPr="007B5256">
        <w:rPr>
          <w:rFonts w:ascii="Times New Roman" w:hAnsi="Times New Roman"/>
          <w:sz w:val="24"/>
        </w:rPr>
        <w:t>Retailové</w:t>
      </w:r>
      <w:proofErr w:type="spellEnd"/>
      <w:r w:rsidRPr="007B5256">
        <w:rPr>
          <w:rFonts w:ascii="Times New Roman" w:hAnsi="Times New Roman"/>
          <w:sz w:val="24"/>
        </w:rPr>
        <w:t xml:space="preserve"> expozície uvedené</w:t>
      </w:r>
      <w:r w:rsidR="007B5256">
        <w:rPr>
          <w:rFonts w:ascii="Times New Roman" w:hAnsi="Times New Roman"/>
          <w:sz w:val="24"/>
        </w:rPr>
        <w:t xml:space="preserve"> v </w:t>
      </w:r>
      <w:r w:rsidRPr="007B5256">
        <w:rPr>
          <w:rFonts w:ascii="Times New Roman" w:hAnsi="Times New Roman"/>
          <w:sz w:val="24"/>
        </w:rPr>
        <w:t xml:space="preserve">článku 147 ods. 2 písm. d) bode iv) nariadenia (EÚ) </w:t>
      </w:r>
      <w:r w:rsidR="007B5256">
        <w:rPr>
          <w:rFonts w:ascii="Times New Roman" w:hAnsi="Times New Roman"/>
          <w:sz w:val="24"/>
        </w:rPr>
        <w:t>č. </w:t>
      </w:r>
      <w:r w:rsidRPr="007B5256">
        <w:rPr>
          <w:rFonts w:ascii="Times New Roman" w:hAnsi="Times New Roman"/>
          <w:sz w:val="24"/>
        </w:rPr>
        <w:t>575/2013, ktoré nie sú vykazované vo vzoroch B.6.5</w:t>
      </w:r>
      <w:r w:rsidR="007B5256">
        <w:rPr>
          <w:rFonts w:ascii="Times New Roman" w:hAnsi="Times New Roman"/>
          <w:sz w:val="24"/>
        </w:rPr>
        <w:t xml:space="preserve"> a </w:t>
      </w:r>
      <w:r w:rsidRPr="007B5256">
        <w:rPr>
          <w:rFonts w:ascii="Times New Roman" w:hAnsi="Times New Roman"/>
          <w:sz w:val="24"/>
        </w:rPr>
        <w:t>B.6.6, nie</w:t>
      </w:r>
      <w:r w:rsidR="007B5256">
        <w:rPr>
          <w:rFonts w:ascii="Times New Roman" w:hAnsi="Times New Roman"/>
          <w:sz w:val="24"/>
        </w:rPr>
        <w:t xml:space="preserve"> v </w:t>
      </w:r>
      <w:r w:rsidRPr="007B5256">
        <w:rPr>
          <w:rFonts w:ascii="Times New Roman" w:hAnsi="Times New Roman"/>
          <w:sz w:val="24"/>
        </w:rPr>
        <w:t>spojení</w:t>
      </w:r>
      <w:r w:rsidR="007B5256">
        <w:rPr>
          <w:rFonts w:ascii="Times New Roman" w:hAnsi="Times New Roman"/>
          <w:sz w:val="24"/>
        </w:rPr>
        <w:t xml:space="preserve"> s </w:t>
      </w:r>
      <w:r w:rsidRPr="007B5256">
        <w:rPr>
          <w:rFonts w:ascii="Times New Roman" w:hAnsi="Times New Roman"/>
          <w:sz w:val="24"/>
        </w:rPr>
        <w:t xml:space="preserve">článkom 5 ods. 8 nariadenia (EÚ) </w:t>
      </w:r>
      <w:r w:rsidR="007B5256">
        <w:rPr>
          <w:rFonts w:ascii="Times New Roman" w:hAnsi="Times New Roman"/>
          <w:sz w:val="24"/>
        </w:rPr>
        <w:t>č. </w:t>
      </w:r>
      <w:r w:rsidRPr="007B5256">
        <w:rPr>
          <w:rFonts w:ascii="Times New Roman" w:hAnsi="Times New Roman"/>
          <w:sz w:val="24"/>
        </w:rPr>
        <w:t>575/2013]</w:t>
      </w:r>
    </w:p>
    <w:p w14:paraId="31C5A22B" w14:textId="61C91BE4" w:rsidR="00FB3D09" w:rsidRPr="007B5256" w:rsidRDefault="00DB50AA" w:rsidP="00E13BD0">
      <w:pPr>
        <w:pStyle w:val="ListParagraph1"/>
        <w:autoSpaceDE w:val="0"/>
        <w:autoSpaceDN w:val="0"/>
        <w:adjustRightInd w:val="0"/>
        <w:spacing w:before="0" w:after="0"/>
        <w:ind w:left="0" w:firstLine="720"/>
        <w:jc w:val="left"/>
        <w:rPr>
          <w:rFonts w:ascii="Times New Roman" w:hAnsi="Times New Roman"/>
          <w:sz w:val="24"/>
        </w:rPr>
      </w:pPr>
      <w:r w:rsidRPr="007B5256">
        <w:rPr>
          <w:rFonts w:ascii="Times New Roman" w:hAnsi="Times New Roman"/>
          <w:sz w:val="24"/>
        </w:rPr>
        <w:t>B.7)</w:t>
      </w:r>
      <w:r w:rsidRPr="007B5256">
        <w:tab/>
      </w:r>
      <w:r w:rsidRPr="007B5256">
        <w:rPr>
          <w:rFonts w:ascii="Times New Roman" w:hAnsi="Times New Roman"/>
          <w:sz w:val="24"/>
        </w:rPr>
        <w:t>Podniky kolektívneho investovania („PKI“)</w:t>
      </w:r>
    </w:p>
    <w:p w14:paraId="46A3FB56" w14:textId="2F215C1B" w:rsidR="00FB3D09" w:rsidRPr="007B5256" w:rsidDel="00C72B5D" w:rsidRDefault="00FB3D09" w:rsidP="00126E51">
      <w:pPr>
        <w:autoSpaceDE w:val="0"/>
        <w:autoSpaceDN w:val="0"/>
        <w:adjustRightInd w:val="0"/>
        <w:spacing w:before="0" w:after="0"/>
        <w:ind w:left="1416"/>
        <w:jc w:val="left"/>
        <w:rPr>
          <w:rFonts w:ascii="Times New Roman" w:hAnsi="Times New Roman"/>
          <w:sz w:val="24"/>
        </w:rPr>
      </w:pPr>
      <w:r w:rsidRPr="007B5256">
        <w:rPr>
          <w:rFonts w:ascii="Times New Roman" w:hAnsi="Times New Roman"/>
          <w:sz w:val="24"/>
        </w:rPr>
        <w:t>Expozície vo forme podielových listov alebo akcií</w:t>
      </w:r>
      <w:r w:rsidR="007B5256">
        <w:rPr>
          <w:rFonts w:ascii="Times New Roman" w:hAnsi="Times New Roman"/>
          <w:sz w:val="24"/>
        </w:rPr>
        <w:t xml:space="preserve"> v </w:t>
      </w:r>
      <w:r w:rsidRPr="007B5256">
        <w:rPr>
          <w:rFonts w:ascii="Times New Roman" w:hAnsi="Times New Roman"/>
          <w:sz w:val="24"/>
        </w:rPr>
        <w:t>podnikoch kolektívneho investovania („PKI“), ako sa uvádza</w:t>
      </w:r>
      <w:r w:rsidR="007B5256">
        <w:rPr>
          <w:rFonts w:ascii="Times New Roman" w:hAnsi="Times New Roman"/>
          <w:sz w:val="24"/>
        </w:rPr>
        <w:t xml:space="preserve"> v </w:t>
      </w:r>
      <w:r w:rsidRPr="007B5256">
        <w:rPr>
          <w:rFonts w:ascii="Times New Roman" w:hAnsi="Times New Roman"/>
          <w:sz w:val="24"/>
        </w:rPr>
        <w:t xml:space="preserve">článku 147 ods. 2 písm. </w:t>
      </w:r>
      <w:proofErr w:type="spellStart"/>
      <w:r w:rsidRPr="007B5256">
        <w:rPr>
          <w:rFonts w:ascii="Times New Roman" w:hAnsi="Times New Roman"/>
          <w:sz w:val="24"/>
        </w:rPr>
        <w:t>ea</w:t>
      </w:r>
      <w:proofErr w:type="spellEnd"/>
      <w:r w:rsidRPr="007B5256">
        <w:rPr>
          <w:rFonts w:ascii="Times New Roman" w:hAnsi="Times New Roman"/>
          <w:sz w:val="24"/>
        </w:rPr>
        <w:t xml:space="preserve">) nariadenia (EÚ) </w:t>
      </w:r>
      <w:r w:rsidR="007B5256">
        <w:rPr>
          <w:rFonts w:ascii="Times New Roman" w:hAnsi="Times New Roman"/>
          <w:sz w:val="24"/>
        </w:rPr>
        <w:t>č. </w:t>
      </w:r>
      <w:r w:rsidRPr="007B5256">
        <w:rPr>
          <w:rFonts w:ascii="Times New Roman" w:hAnsi="Times New Roman"/>
          <w:sz w:val="24"/>
        </w:rPr>
        <w:t>575/2013</w:t>
      </w:r>
    </w:p>
    <w:p w14:paraId="1BEDE351" w14:textId="77777777" w:rsidR="00FB3D09" w:rsidRPr="007B5256" w:rsidRDefault="00FB3D09" w:rsidP="00FB3D09">
      <w:pPr>
        <w:spacing w:before="0" w:after="0"/>
        <w:ind w:left="709"/>
        <w:jc w:val="left"/>
        <w:rPr>
          <w:rFonts w:ascii="Times New Roman" w:hAnsi="Times New Roman"/>
          <w:sz w:val="24"/>
          <w:lang w:eastAsia="de-DE"/>
        </w:rPr>
      </w:pPr>
    </w:p>
    <w:p w14:paraId="0A6C087D" w14:textId="370B2E7F" w:rsidR="007B5256" w:rsidRDefault="00FB3D09" w:rsidP="00FB3D09">
      <w:pPr>
        <w:spacing w:before="0" w:after="240"/>
        <w:jc w:val="left"/>
        <w:rPr>
          <w:rFonts w:ascii="Times New Roman" w:hAnsi="Times New Roman"/>
          <w:sz w:val="24"/>
        </w:rPr>
      </w:pPr>
      <w:r w:rsidRPr="007B5256">
        <w:rPr>
          <w:rFonts w:ascii="Times New Roman" w:hAnsi="Times New Roman"/>
          <w:sz w:val="24"/>
        </w:rPr>
        <w:t>3.3.2a. Objasnenie rozsahu niektorých osobitných tried expozícií uvedených</w:t>
      </w:r>
      <w:r w:rsidR="007B5256">
        <w:rPr>
          <w:rFonts w:ascii="Times New Roman" w:hAnsi="Times New Roman"/>
          <w:sz w:val="24"/>
        </w:rPr>
        <w:t xml:space="preserve"> v </w:t>
      </w:r>
      <w:r w:rsidRPr="007B5256">
        <w:rPr>
          <w:rFonts w:ascii="Times New Roman" w:hAnsi="Times New Roman"/>
          <w:sz w:val="24"/>
        </w:rPr>
        <w:t xml:space="preserve">článku 147 nariadenia (EÚ) </w:t>
      </w:r>
      <w:r w:rsidR="007B5256">
        <w:rPr>
          <w:rFonts w:ascii="Times New Roman" w:hAnsi="Times New Roman"/>
          <w:sz w:val="24"/>
        </w:rPr>
        <w:t>č. </w:t>
      </w:r>
      <w:r w:rsidRPr="007B5256">
        <w:rPr>
          <w:rFonts w:ascii="Times New Roman" w:hAnsi="Times New Roman"/>
          <w:sz w:val="24"/>
        </w:rPr>
        <w:t>575/2013</w:t>
      </w:r>
    </w:p>
    <w:p w14:paraId="314E3D92" w14:textId="02FEF790" w:rsidR="00FB3D09" w:rsidRPr="007B5256" w:rsidRDefault="00FB3D09" w:rsidP="00FB3D09">
      <w:pPr>
        <w:spacing w:before="0" w:after="240"/>
        <w:jc w:val="left"/>
        <w:rPr>
          <w:rFonts w:ascii="Times New Roman" w:hAnsi="Times New Roman"/>
          <w:sz w:val="24"/>
        </w:rPr>
      </w:pPr>
      <w:r w:rsidRPr="007B5256">
        <w:rPr>
          <w:rFonts w:ascii="Times New Roman" w:hAnsi="Times New Roman"/>
          <w:sz w:val="24"/>
        </w:rPr>
        <w:t>3.3.2a.1. Trieda expozícií „podniky kolektívneho investovania“</w:t>
      </w:r>
    </w:p>
    <w:p w14:paraId="219CEA19" w14:textId="7B37EB82" w:rsidR="00FB3D09" w:rsidRPr="007B5256" w:rsidRDefault="00FB3D09" w:rsidP="00126E51">
      <w:pPr>
        <w:spacing w:before="0" w:after="240"/>
        <w:rPr>
          <w:rFonts w:ascii="Times New Roman" w:hAnsi="Times New Roman"/>
          <w:sz w:val="24"/>
        </w:rPr>
      </w:pPr>
      <w:r w:rsidRPr="007B5256">
        <w:rPr>
          <w:rFonts w:ascii="Times New Roman" w:hAnsi="Times New Roman"/>
          <w:sz w:val="24"/>
        </w:rPr>
        <w:t>76a. Všetky jednotlivé expozície vo forme podielových listov alebo akcií</w:t>
      </w:r>
      <w:r w:rsidR="007B5256">
        <w:rPr>
          <w:rFonts w:ascii="Times New Roman" w:hAnsi="Times New Roman"/>
          <w:sz w:val="24"/>
        </w:rPr>
        <w:t xml:space="preserve"> v </w:t>
      </w:r>
      <w:r w:rsidRPr="007B5256">
        <w:rPr>
          <w:rFonts w:ascii="Times New Roman" w:hAnsi="Times New Roman"/>
          <w:sz w:val="24"/>
        </w:rPr>
        <w:t>podnikoch kolektívneho investovania, ak sa používa prístup založený na prezretí podkladových expozícií alebo prístup založený na mandáte [článok 152 ods. 1</w:t>
      </w:r>
      <w:r w:rsidR="007B5256">
        <w:rPr>
          <w:rFonts w:ascii="Times New Roman" w:hAnsi="Times New Roman"/>
          <w:sz w:val="24"/>
        </w:rPr>
        <w:t xml:space="preserve"> a </w:t>
      </w:r>
      <w:r w:rsidRPr="007B5256">
        <w:rPr>
          <w:rFonts w:ascii="Times New Roman" w:hAnsi="Times New Roman"/>
          <w:sz w:val="24"/>
        </w:rPr>
        <w:t xml:space="preserve">5 nariadenia (EÚ) </w:t>
      </w:r>
      <w:r w:rsidR="007B5256">
        <w:rPr>
          <w:rFonts w:ascii="Times New Roman" w:hAnsi="Times New Roman"/>
          <w:sz w:val="24"/>
        </w:rPr>
        <w:t>č. </w:t>
      </w:r>
      <w:r w:rsidRPr="007B5256">
        <w:rPr>
          <w:rFonts w:ascii="Times New Roman" w:hAnsi="Times New Roman"/>
          <w:sz w:val="24"/>
        </w:rPr>
        <w:t>575/2013], ako aj expozície,</w:t>
      </w:r>
      <w:r w:rsidR="007B5256">
        <w:rPr>
          <w:rFonts w:ascii="Times New Roman" w:hAnsi="Times New Roman"/>
          <w:sz w:val="24"/>
        </w:rPr>
        <w:t xml:space="preserve"> s </w:t>
      </w:r>
      <w:r w:rsidRPr="007B5256">
        <w:rPr>
          <w:rFonts w:ascii="Times New Roman" w:hAnsi="Times New Roman"/>
          <w:sz w:val="24"/>
        </w:rPr>
        <w:t>ktorými sa zaobchádza</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rezervným prístupom, sa klasifikujú</w:t>
      </w:r>
      <w:r w:rsidR="007B5256">
        <w:rPr>
          <w:rFonts w:ascii="Times New Roman" w:hAnsi="Times New Roman"/>
          <w:sz w:val="24"/>
        </w:rPr>
        <w:t xml:space="preserve"> v </w:t>
      </w:r>
      <w:r w:rsidRPr="007B5256">
        <w:rPr>
          <w:rFonts w:ascii="Times New Roman" w:hAnsi="Times New Roman"/>
          <w:sz w:val="24"/>
        </w:rPr>
        <w:t>rámci triedy expozícií „expozície vo forme podielových listov alebo akcií</w:t>
      </w:r>
      <w:r w:rsidR="007B5256">
        <w:rPr>
          <w:rFonts w:ascii="Times New Roman" w:hAnsi="Times New Roman"/>
          <w:sz w:val="24"/>
        </w:rPr>
        <w:t xml:space="preserve"> v </w:t>
      </w:r>
      <w:r w:rsidRPr="007B5256">
        <w:rPr>
          <w:rFonts w:ascii="Times New Roman" w:hAnsi="Times New Roman"/>
          <w:sz w:val="24"/>
        </w:rPr>
        <w:t>podnikoch kolektívneho investovania („PKI“)“</w:t>
      </w:r>
      <w:r w:rsidR="007B5256">
        <w:rPr>
          <w:rFonts w:ascii="Times New Roman" w:hAnsi="Times New Roman"/>
          <w:sz w:val="24"/>
        </w:rPr>
        <w:t xml:space="preserve"> a </w:t>
      </w:r>
      <w:r w:rsidRPr="007B5256">
        <w:rPr>
          <w:rFonts w:ascii="Times New Roman" w:hAnsi="Times New Roman"/>
          <w:sz w:val="24"/>
        </w:rPr>
        <w:t>vykazujú</w:t>
      </w:r>
      <w:r w:rsidR="007B5256">
        <w:rPr>
          <w:rFonts w:ascii="Times New Roman" w:hAnsi="Times New Roman"/>
          <w:sz w:val="24"/>
        </w:rPr>
        <w:t xml:space="preserve"> v </w:t>
      </w:r>
      <w:r w:rsidRPr="007B5256">
        <w:rPr>
          <w:rFonts w:ascii="Times New Roman" w:hAnsi="Times New Roman"/>
          <w:sz w:val="24"/>
        </w:rPr>
        <w:t>oddiele ROZČLENENIE CELKOVÝCH EXPOZÍCIÍ PODĽA PRÍSTUPU (PKI).</w:t>
      </w:r>
    </w:p>
    <w:p w14:paraId="1BCD95AE" w14:textId="228D16FD" w:rsidR="00FB3D09" w:rsidRPr="007B5256" w:rsidRDefault="00FC2C95" w:rsidP="00126E51">
      <w:pPr>
        <w:spacing w:before="0" w:after="240"/>
        <w:rPr>
          <w:rFonts w:ascii="Times New Roman" w:hAnsi="Times New Roman"/>
          <w:sz w:val="24"/>
        </w:rPr>
      </w:pPr>
      <w:r w:rsidRPr="007B5256">
        <w:rPr>
          <w:rFonts w:ascii="Times New Roman" w:hAnsi="Times New Roman"/>
          <w:sz w:val="24"/>
        </w:rPr>
        <w:t xml:space="preserve">76b. Ak sa používa prístup založený na prezretí podkladových expozícií [článok 152 ods. 1 nariadenia (EÚ) </w:t>
      </w:r>
      <w:r w:rsidR="007B5256">
        <w:rPr>
          <w:rFonts w:ascii="Times New Roman" w:hAnsi="Times New Roman"/>
          <w:sz w:val="24"/>
        </w:rPr>
        <w:t>č. </w:t>
      </w:r>
      <w:r w:rsidRPr="007B5256">
        <w:rPr>
          <w:rFonts w:ascii="Times New Roman" w:hAnsi="Times New Roman"/>
          <w:sz w:val="24"/>
        </w:rPr>
        <w:t>575/2013], jednotlivé podkladové expozície sa klasifikujú (okrem vyššie uvedenej klasifikácie ako „PKI“) do príslušnej triedy expozícií</w:t>
      </w:r>
      <w:r w:rsidR="007B5256">
        <w:rPr>
          <w:rFonts w:ascii="Times New Roman" w:hAnsi="Times New Roman"/>
          <w:sz w:val="24"/>
        </w:rPr>
        <w:t xml:space="preserve"> a </w:t>
      </w:r>
      <w:r w:rsidRPr="007B5256">
        <w:rPr>
          <w:rFonts w:ascii="Times New Roman" w:hAnsi="Times New Roman"/>
          <w:sz w:val="24"/>
        </w:rPr>
        <w:t>vykazujú</w:t>
      </w:r>
      <w:r w:rsidR="007B5256">
        <w:rPr>
          <w:rFonts w:ascii="Times New Roman" w:hAnsi="Times New Roman"/>
          <w:sz w:val="24"/>
        </w:rPr>
        <w:t xml:space="preserve"> v </w:t>
      </w:r>
      <w:r w:rsidRPr="007B5256">
        <w:rPr>
          <w:rFonts w:ascii="Times New Roman" w:hAnsi="Times New Roman"/>
          <w:sz w:val="24"/>
        </w:rPr>
        <w:t>doplňujúcej položke</w:t>
      </w:r>
      <w:r w:rsidR="007B5256">
        <w:rPr>
          <w:rFonts w:ascii="Times New Roman" w:hAnsi="Times New Roman"/>
          <w:sz w:val="24"/>
        </w:rPr>
        <w:t xml:space="preserve"> v </w:t>
      </w:r>
      <w:r w:rsidRPr="007B5256">
        <w:rPr>
          <w:rFonts w:ascii="Times New Roman" w:hAnsi="Times New Roman"/>
          <w:sz w:val="24"/>
        </w:rPr>
        <w:t>riadku 0190 vzoru C 08.01, pričom sa odkazuje na prístup založený na prezretí podkladových expozícií (pre uvedenú triedu expozícií). Ako taká,</w:t>
      </w:r>
      <w:r w:rsidR="007B5256">
        <w:rPr>
          <w:rFonts w:ascii="Times New Roman" w:hAnsi="Times New Roman"/>
          <w:sz w:val="24"/>
        </w:rPr>
        <w:t xml:space="preserve"> v </w:t>
      </w:r>
      <w:r w:rsidRPr="007B5256">
        <w:rPr>
          <w:rFonts w:ascii="Times New Roman" w:hAnsi="Times New Roman"/>
          <w:sz w:val="24"/>
        </w:rPr>
        <w:t>prípade prístupu založenom na prezretí podkladových expozícií, nie je jednotlivá podkladová expozícia súčasťou celkových expozícií príslušnej triedy expozícií, ale sa zohľadňuje</w:t>
      </w:r>
      <w:r w:rsidR="007B5256">
        <w:rPr>
          <w:rFonts w:ascii="Times New Roman" w:hAnsi="Times New Roman"/>
          <w:sz w:val="24"/>
        </w:rPr>
        <w:t xml:space="preserve"> v </w:t>
      </w:r>
      <w:r w:rsidRPr="007B5256">
        <w:rPr>
          <w:rFonts w:ascii="Times New Roman" w:hAnsi="Times New Roman"/>
          <w:sz w:val="24"/>
        </w:rPr>
        <w:t>celkových expozíciách triedy expozícií PKI. Ak sa napokon uplatňuje štandardizovaný prístup (SA) na niektoré</w:t>
      </w:r>
      <w:r w:rsidR="007B5256">
        <w:rPr>
          <w:rFonts w:ascii="Times New Roman" w:hAnsi="Times New Roman"/>
          <w:sz w:val="24"/>
        </w:rPr>
        <w:t xml:space="preserve"> z </w:t>
      </w:r>
      <w:r w:rsidRPr="007B5256">
        <w:rPr>
          <w:rFonts w:ascii="Times New Roman" w:hAnsi="Times New Roman"/>
          <w:sz w:val="24"/>
        </w:rPr>
        <w:t>podkladových expozícií, uvedené expozície by sa mali vykazovať vo vzore CR SA (C 07.00)</w:t>
      </w:r>
      <w:r w:rsidR="007B5256">
        <w:rPr>
          <w:rFonts w:ascii="Times New Roman" w:hAnsi="Times New Roman"/>
          <w:sz w:val="24"/>
        </w:rPr>
        <w:t xml:space="preserve"> v </w:t>
      </w:r>
      <w:r w:rsidRPr="007B5256">
        <w:rPr>
          <w:rFonts w:ascii="Times New Roman" w:hAnsi="Times New Roman"/>
          <w:sz w:val="24"/>
        </w:rPr>
        <w:t>triede expozícií „podniky kolektívneho investovania“. Iba podkladové expozície,</w:t>
      </w:r>
      <w:r w:rsidR="007B5256">
        <w:rPr>
          <w:rFonts w:ascii="Times New Roman" w:hAnsi="Times New Roman"/>
          <w:sz w:val="24"/>
        </w:rPr>
        <w:t xml:space="preserve"> v </w:t>
      </w:r>
      <w:r w:rsidRPr="007B5256">
        <w:rPr>
          <w:rFonts w:ascii="Times New Roman" w:hAnsi="Times New Roman"/>
          <w:sz w:val="24"/>
        </w:rPr>
        <w:t xml:space="preserve">prípade ktorých sa na výpočet požiadaviek na vlastné zdroje použil prístup založený na </w:t>
      </w:r>
      <w:r w:rsidRPr="007B5256">
        <w:rPr>
          <w:rFonts w:ascii="Times New Roman" w:hAnsi="Times New Roman"/>
          <w:sz w:val="24"/>
        </w:rPr>
        <w:lastRenderedPageBreak/>
        <w:t>interných ratingoch (IRB), sa vykazujú</w:t>
      </w:r>
      <w:r w:rsidR="007B5256">
        <w:rPr>
          <w:rFonts w:ascii="Times New Roman" w:hAnsi="Times New Roman"/>
          <w:sz w:val="24"/>
        </w:rPr>
        <w:t xml:space="preserve"> v </w:t>
      </w:r>
      <w:r w:rsidRPr="007B5256">
        <w:rPr>
          <w:rFonts w:ascii="Times New Roman" w:hAnsi="Times New Roman"/>
          <w:sz w:val="24"/>
        </w:rPr>
        <w:t>tomto vzore. Vo vzoroch CR IRB sa nevykazujú tieto podkladové expozície:</w:t>
      </w:r>
    </w:p>
    <w:p w14:paraId="499A5BF1" w14:textId="77777777" w:rsidR="007B5256" w:rsidRDefault="00FB3D09" w:rsidP="00FB3D09">
      <w:pPr>
        <w:pStyle w:val="InstructionsText2"/>
        <w:numPr>
          <w:ilvl w:val="0"/>
          <w:numId w:val="0"/>
        </w:numPr>
        <w:ind w:left="993"/>
      </w:pPr>
      <w:r w:rsidRPr="007B5256">
        <w:t>i)</w:t>
      </w:r>
      <w:r w:rsidRPr="007B5256">
        <w:tab/>
        <w:t>kapitálové expozície, ktoré sa vykazujú vo vzore CR EQU IRB</w:t>
      </w:r>
      <w:r w:rsidR="007B5256">
        <w:t>;</w:t>
      </w:r>
    </w:p>
    <w:p w14:paraId="007677D4" w14:textId="73777A43" w:rsidR="00FB3D09" w:rsidRPr="007B5256" w:rsidRDefault="00FB3D09" w:rsidP="00FB3D09">
      <w:pPr>
        <w:pStyle w:val="InstructionsText2"/>
        <w:numPr>
          <w:ilvl w:val="0"/>
          <w:numId w:val="0"/>
        </w:numPr>
        <w:ind w:left="993"/>
      </w:pPr>
      <w:r w:rsidRPr="007B5256">
        <w:t>ii)</w:t>
      </w:r>
      <w:r w:rsidRPr="007B5256">
        <w:tab/>
      </w:r>
      <w:proofErr w:type="spellStart"/>
      <w:r w:rsidRPr="007B5256">
        <w:t>sekuritizačné</w:t>
      </w:r>
      <w:proofErr w:type="spellEnd"/>
      <w:r w:rsidRPr="007B5256">
        <w:t xml:space="preserve"> pozície, ktoré sa vykazujú vo vzore CR SEC a/alebo vo vzore CR SEC </w:t>
      </w:r>
      <w:proofErr w:type="spellStart"/>
      <w:r w:rsidRPr="007B5256">
        <w:t>Details</w:t>
      </w:r>
      <w:proofErr w:type="spellEnd"/>
      <w:r w:rsidRPr="007B5256">
        <w:t>;</w:t>
      </w:r>
    </w:p>
    <w:p w14:paraId="3868B76C" w14:textId="6037CB9B" w:rsidR="00FB3D09" w:rsidRPr="007B5256" w:rsidRDefault="00FB3D09" w:rsidP="00FB3D09">
      <w:pPr>
        <w:spacing w:before="0" w:after="240"/>
        <w:jc w:val="left"/>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sidRPr="007B5256">
        <w:rPr>
          <w:rFonts w:ascii="Times New Roman" w:hAnsi="Times New Roman"/>
          <w:sz w:val="24"/>
        </w:rPr>
        <w:t>3.3.3.</w:t>
      </w:r>
      <w:r w:rsidRPr="007B5256">
        <w:tab/>
      </w:r>
      <w:r w:rsidRPr="007B5256">
        <w:rPr>
          <w:rFonts w:ascii="Times New Roman" w:hAnsi="Times New Roman"/>
          <w:sz w:val="24"/>
        </w:rPr>
        <w:t>C 08.01 – Kreditné riziko</w:t>
      </w:r>
      <w:r w:rsidR="007B5256">
        <w:rPr>
          <w:rFonts w:ascii="Times New Roman" w:hAnsi="Times New Roman"/>
          <w:sz w:val="24"/>
        </w:rPr>
        <w:t xml:space="preserve"> a </w:t>
      </w:r>
      <w:r w:rsidRPr="007B5256">
        <w:rPr>
          <w:rFonts w:ascii="Times New Roman" w:hAnsi="Times New Roman"/>
          <w:sz w:val="24"/>
        </w:rPr>
        <w:t>kreditné riziko protistrany</w:t>
      </w:r>
      <w:r w:rsidR="007B5256">
        <w:rPr>
          <w:rFonts w:ascii="Times New Roman" w:hAnsi="Times New Roman"/>
          <w:sz w:val="24"/>
        </w:rPr>
        <w:t xml:space="preserve"> a </w:t>
      </w:r>
      <w:r w:rsidRPr="007B5256">
        <w:rPr>
          <w:rFonts w:ascii="Times New Roman" w:hAnsi="Times New Roman"/>
          <w:sz w:val="24"/>
        </w:rPr>
        <w:t>bezodplatné dodanie: Prístup IRB ku kapitálovým požiadavkám (CR IRB 1)</w:t>
      </w:r>
      <w:bookmarkEnd w:id="11"/>
    </w:p>
    <w:p w14:paraId="24516C06" w14:textId="77777777" w:rsidR="00FB3D09" w:rsidRPr="007B5256" w:rsidRDefault="00FB3D09" w:rsidP="00FB3D09">
      <w:pPr>
        <w:pStyle w:val="Instructionsberschrift2"/>
        <w:numPr>
          <w:ilvl w:val="0"/>
          <w:numId w:val="0"/>
        </w:numPr>
        <w:ind w:left="709" w:hanging="720"/>
        <w:rPr>
          <w:rFonts w:ascii="Times New Roman" w:hAnsi="Times New Roman" w:cs="Times New Roman"/>
          <w:sz w:val="24"/>
        </w:rPr>
      </w:pPr>
      <w:bookmarkStart w:id="19" w:name="_Toc473560910"/>
      <w:bookmarkStart w:id="20" w:name="_Toc151714397"/>
      <w:r w:rsidRPr="007B5256">
        <w:rPr>
          <w:rFonts w:ascii="Times New Roman" w:hAnsi="Times New Roman"/>
          <w:sz w:val="24"/>
          <w:u w:val="none"/>
        </w:rPr>
        <w:t>3.3.3.1.</w:t>
      </w:r>
      <w:r w:rsidRPr="007B5256">
        <w:tab/>
      </w:r>
      <w:r w:rsidRPr="007B5256">
        <w:rPr>
          <w:rFonts w:ascii="Times New Roman" w:hAnsi="Times New Roman"/>
          <w:sz w:val="24"/>
        </w:rPr>
        <w:t>Pokyny týkajúce sa konkrétnych pozícií</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8615"/>
      </w:tblGrid>
      <w:tr w:rsidR="00FB3D09" w:rsidRPr="007B5256" w14:paraId="57EC16E2" w14:textId="77777777" w:rsidTr="00822842">
        <w:tc>
          <w:tcPr>
            <w:tcW w:w="1188" w:type="dxa"/>
            <w:shd w:val="clear" w:color="auto" w:fill="CCCCCC"/>
          </w:tcPr>
          <w:p w14:paraId="62A9E816" w14:textId="77777777" w:rsidR="00FB3D09" w:rsidRPr="007B5256" w:rsidRDefault="00FB3D09" w:rsidP="00822842">
            <w:pPr>
              <w:rPr>
                <w:rFonts w:ascii="Times New Roman" w:hAnsi="Times New Roman"/>
                <w:sz w:val="24"/>
              </w:rPr>
            </w:pPr>
            <w:r w:rsidRPr="007B5256">
              <w:rPr>
                <w:rFonts w:ascii="Times New Roman" w:hAnsi="Times New Roman"/>
                <w:sz w:val="24"/>
              </w:rPr>
              <w:t>Stĺpce</w:t>
            </w:r>
          </w:p>
        </w:tc>
        <w:tc>
          <w:tcPr>
            <w:tcW w:w="8843" w:type="dxa"/>
            <w:shd w:val="clear" w:color="auto" w:fill="CCCCCC"/>
          </w:tcPr>
          <w:p w14:paraId="2B397FE4" w14:textId="77777777" w:rsidR="00FB3D09" w:rsidRPr="007B5256" w:rsidRDefault="00FB3D09" w:rsidP="00822842">
            <w:pPr>
              <w:rPr>
                <w:rFonts w:ascii="Times New Roman" w:hAnsi="Times New Roman"/>
                <w:sz w:val="24"/>
              </w:rPr>
            </w:pPr>
            <w:r w:rsidRPr="007B5256">
              <w:rPr>
                <w:rFonts w:ascii="Times New Roman" w:hAnsi="Times New Roman"/>
                <w:sz w:val="24"/>
              </w:rPr>
              <w:t>Pokyny</w:t>
            </w:r>
          </w:p>
        </w:tc>
      </w:tr>
      <w:tr w:rsidR="00FB3D09" w:rsidRPr="007B5256" w14:paraId="6D2D58B3" w14:textId="77777777" w:rsidTr="00822842">
        <w:tc>
          <w:tcPr>
            <w:tcW w:w="1188" w:type="dxa"/>
          </w:tcPr>
          <w:p w14:paraId="1736B9C4" w14:textId="77777777" w:rsidR="00FB3D09" w:rsidRPr="007B5256" w:rsidRDefault="00FB3D09" w:rsidP="00822842">
            <w:pPr>
              <w:rPr>
                <w:rFonts w:ascii="Times New Roman" w:hAnsi="Times New Roman"/>
                <w:sz w:val="24"/>
              </w:rPr>
            </w:pPr>
            <w:r w:rsidRPr="007B5256">
              <w:rPr>
                <w:rFonts w:ascii="Times New Roman" w:hAnsi="Times New Roman"/>
                <w:sz w:val="24"/>
              </w:rPr>
              <w:t>0010</w:t>
            </w:r>
          </w:p>
        </w:tc>
        <w:tc>
          <w:tcPr>
            <w:tcW w:w="8843" w:type="dxa"/>
          </w:tcPr>
          <w:p w14:paraId="298149A1" w14:textId="77777777" w:rsidR="00FB3D09" w:rsidRPr="007B5256" w:rsidRDefault="00FB3D09" w:rsidP="00822842">
            <w:pPr>
              <w:rPr>
                <w:rStyle w:val="InstructionsTabelleberschrift"/>
                <w:rFonts w:ascii="Times New Roman" w:hAnsi="Times New Roman"/>
                <w:sz w:val="24"/>
              </w:rPr>
            </w:pPr>
            <w:r w:rsidRPr="007B5256">
              <w:rPr>
                <w:rStyle w:val="InstructionsTabelleberschrift"/>
                <w:rFonts w:ascii="Times New Roman" w:hAnsi="Times New Roman"/>
                <w:sz w:val="24"/>
              </w:rPr>
              <w:t>INTERNÁ RATINGOVÁ STUPNICA/PD PRIRADENÁ RATINGOVÉMU STUPŇU ALEBO SKUPINE DLŽNÍKOV (%)</w:t>
            </w:r>
          </w:p>
          <w:p w14:paraId="5FF26C85" w14:textId="36B97524" w:rsidR="00FB3D09" w:rsidRPr="007B5256" w:rsidRDefault="00FB3D09" w:rsidP="00822842">
            <w:pPr>
              <w:rPr>
                <w:rFonts w:ascii="Times New Roman" w:hAnsi="Times New Roman"/>
                <w:sz w:val="24"/>
              </w:rPr>
            </w:pPr>
            <w:r w:rsidRPr="007B5256">
              <w:rPr>
                <w:rStyle w:val="InstructionsTabelleText"/>
                <w:rFonts w:ascii="Times New Roman" w:hAnsi="Times New Roman"/>
                <w:sz w:val="24"/>
              </w:rPr>
              <w:t>Vykazovaná PD priradená ratingovému stupňu alebo skupine dlžníkov PD je založená na ustanoveniach článku 180</w:t>
            </w:r>
            <w:r w:rsidRPr="007B5256">
              <w:rPr>
                <w:rFonts w:ascii="Times New Roman" w:hAnsi="Times New Roman"/>
                <w:sz w:val="24"/>
              </w:rPr>
              <w:t xml:space="preserve"> nariadenia (EÚ) </w:t>
            </w:r>
            <w:r w:rsidR="007B5256">
              <w:rPr>
                <w:rFonts w:ascii="Times New Roman" w:hAnsi="Times New Roman"/>
                <w:sz w:val="24"/>
              </w:rPr>
              <w:t>č. </w:t>
            </w:r>
            <w:r w:rsidRPr="007B5256">
              <w:rPr>
                <w:rFonts w:ascii="Times New Roman" w:hAnsi="Times New Roman"/>
                <w:sz w:val="24"/>
              </w:rPr>
              <w:t>575/2013</w:t>
            </w:r>
            <w:r w:rsidRPr="007B5256">
              <w:rPr>
                <w:rStyle w:val="InstructionsTabelleText"/>
                <w:rFonts w:ascii="Times New Roman" w:hAnsi="Times New Roman"/>
                <w:sz w:val="24"/>
              </w:rPr>
              <w:t>. Vykazuje sa PD priradená konkrétnemu ratingovému stupňu alebo skupine dlžníkov pre každý jednotlivý ratingový stupeň alebo jednotlivú skupinu. Pre číselné údaje zodpovedajúce súhrnu ratingových stupňov alebo skupín dlžníkov (napr. celkové expozície) sa uvedie expozíciami vážený priemer PD priradených ratingovým stupňom alebo skupinám dlžníkov, ktoré sú zahrnuté</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súhrne. Hodnota expozície (stĺpec 0110) sa používa na výpočet expozíciami váženej priemernej PD</w:t>
            </w:r>
            <w:r w:rsidRPr="007B5256">
              <w:rPr>
                <w:rFonts w:ascii="Times New Roman" w:hAnsi="Times New Roman"/>
                <w:sz w:val="24"/>
              </w:rPr>
              <w:t>.</w:t>
            </w:r>
          </w:p>
          <w:p w14:paraId="723A0BA5" w14:textId="0C42CA4E" w:rsidR="00FB3D09" w:rsidRPr="007B5256" w:rsidRDefault="00FB3D09" w:rsidP="00822842">
            <w:pPr>
              <w:rPr>
                <w:rStyle w:val="InstructionsTabelleText"/>
                <w:rFonts w:ascii="Times New Roman" w:hAnsi="Times New Roman"/>
                <w:sz w:val="24"/>
              </w:rPr>
            </w:pPr>
            <w:r w:rsidRPr="007B5256">
              <w:rPr>
                <w:rStyle w:val="InstructionsTabelleText"/>
                <w:rFonts w:ascii="Times New Roman" w:hAnsi="Times New Roman"/>
                <w:sz w:val="24"/>
              </w:rPr>
              <w:t>Vykazuje sa PD priradená konkrétnemu ratingovému stupňu alebo skupine dlžníkov pre každý jednotlivý ratingový stupeň alebo jednotlivú skupinu. Všetky vykazované parametre rizika sa odvodzujú od parametrov rizika používaných</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internej ratingovej stupnici schválenej dotknutým príslušným orgánom.</w:t>
            </w:r>
          </w:p>
          <w:p w14:paraId="282EA05F" w14:textId="42CCF836" w:rsidR="007B5256" w:rsidRDefault="00FB3D09" w:rsidP="00822842">
            <w:pPr>
              <w:rPr>
                <w:rStyle w:val="InstructionsTabelleText"/>
                <w:rFonts w:ascii="Times New Roman" w:hAnsi="Times New Roman"/>
                <w:sz w:val="24"/>
              </w:rPr>
            </w:pPr>
            <w:r w:rsidRPr="007B5256">
              <w:rPr>
                <w:rStyle w:val="InstructionsTabelleText"/>
                <w:rFonts w:ascii="Times New Roman" w:hAnsi="Times New Roman"/>
                <w:sz w:val="24"/>
              </w:rPr>
              <w:t>Neplánuje sa</w:t>
            </w:r>
            <w:r w:rsidR="007B5256">
              <w:rPr>
                <w:rStyle w:val="InstructionsTabelleText"/>
                <w:rFonts w:ascii="Times New Roman" w:hAnsi="Times New Roman"/>
                <w:sz w:val="24"/>
              </w:rPr>
              <w:t xml:space="preserve"> a </w:t>
            </w:r>
            <w:r w:rsidRPr="007B5256">
              <w:rPr>
                <w:rStyle w:val="InstructionsTabelleText"/>
                <w:rFonts w:ascii="Times New Roman" w:hAnsi="Times New Roman"/>
                <w:sz w:val="24"/>
              </w:rPr>
              <w:t>ani nie je žiaduce mať hlavnú stupnicu orgánov dohľadu. Ak vykazujúca inštitúcia uplatňuje jedinečnú ratingovú stupnicu alebo dokáže vykazovať podľa internej hlavnej stupnice, používa sa táto stupnica</w:t>
            </w:r>
            <w:r w:rsidR="007B5256">
              <w:rPr>
                <w:rStyle w:val="InstructionsTabelleText"/>
                <w:rFonts w:ascii="Times New Roman" w:hAnsi="Times New Roman"/>
                <w:sz w:val="24"/>
              </w:rPr>
              <w:t>.</w:t>
            </w:r>
          </w:p>
          <w:p w14:paraId="4FCCB57F" w14:textId="68C7FD0F" w:rsidR="00FB3D09" w:rsidRPr="007B5256" w:rsidRDefault="00FB3D09" w:rsidP="00822842">
            <w:pPr>
              <w:rPr>
                <w:rStyle w:val="InstructionsTabelleText"/>
                <w:rFonts w:ascii="Times New Roman" w:hAnsi="Times New Roman"/>
                <w:sz w:val="24"/>
              </w:rPr>
            </w:pPr>
            <w:r w:rsidRPr="007B5256">
              <w:rPr>
                <w:rStyle w:val="InstructionsTabelleText"/>
                <w:rFonts w:ascii="Times New Roman" w:hAnsi="Times New Roman"/>
                <w:sz w:val="24"/>
              </w:rPr>
              <w:t>Inak sa jednotlivé ratingové stupnice zlúčia</w:t>
            </w:r>
            <w:r w:rsidR="007B5256">
              <w:rPr>
                <w:rStyle w:val="InstructionsTabelleText"/>
                <w:rFonts w:ascii="Times New Roman" w:hAnsi="Times New Roman"/>
                <w:sz w:val="24"/>
              </w:rPr>
              <w:t xml:space="preserve"> a </w:t>
            </w:r>
            <w:r w:rsidRPr="007B5256">
              <w:rPr>
                <w:rStyle w:val="InstructionsTabelleText"/>
                <w:rFonts w:ascii="Times New Roman" w:hAnsi="Times New Roman"/>
                <w:sz w:val="24"/>
              </w:rPr>
              <w:t>zoradia podľa týchto kritérií: ratingové stupne dlžníkov rôznych ratingových stupníc sa zoskupia</w:t>
            </w:r>
            <w:r w:rsidR="007B5256">
              <w:rPr>
                <w:rStyle w:val="InstructionsTabelleText"/>
                <w:rFonts w:ascii="Times New Roman" w:hAnsi="Times New Roman"/>
                <w:sz w:val="24"/>
              </w:rPr>
              <w:t xml:space="preserve"> a </w:t>
            </w:r>
            <w:r w:rsidRPr="007B5256">
              <w:rPr>
                <w:rStyle w:val="InstructionsTabelleText"/>
                <w:rFonts w:ascii="Times New Roman" w:hAnsi="Times New Roman"/>
                <w:sz w:val="24"/>
              </w:rPr>
              <w:t>zoradia od najnižšej PD priradenej každému ratingovému stupňu dlžníka po najvyššiu. Keď inštitúcia používa veľký počet ratingových stupňov alebo skupín,</w:t>
            </w:r>
            <w:r w:rsidR="007B5256">
              <w:rPr>
                <w:rStyle w:val="InstructionsTabelleText"/>
                <w:rFonts w:ascii="Times New Roman" w:hAnsi="Times New Roman"/>
                <w:sz w:val="24"/>
              </w:rPr>
              <w:t xml:space="preserve"> s </w:t>
            </w:r>
            <w:r w:rsidRPr="007B5256">
              <w:rPr>
                <w:rStyle w:val="InstructionsTabelleText"/>
                <w:rFonts w:ascii="Times New Roman" w:hAnsi="Times New Roman"/>
                <w:sz w:val="24"/>
              </w:rPr>
              <w:t>príslušnými orgánmi sa môže dohodnúť nižší počet ratingových stupňov alebo skupín. To isté platí pre spojitú ratingovú stupnicu: nižší počet stupňov, ktoré sa majú vykazovať, sa musí dohodnúť</w:t>
            </w:r>
            <w:r w:rsidR="007B5256">
              <w:rPr>
                <w:rStyle w:val="InstructionsTabelleText"/>
                <w:rFonts w:ascii="Times New Roman" w:hAnsi="Times New Roman"/>
                <w:sz w:val="24"/>
              </w:rPr>
              <w:t xml:space="preserve"> s </w:t>
            </w:r>
            <w:r w:rsidRPr="007B5256">
              <w:rPr>
                <w:rStyle w:val="InstructionsTabelleText"/>
                <w:rFonts w:ascii="Times New Roman" w:hAnsi="Times New Roman"/>
                <w:sz w:val="24"/>
              </w:rPr>
              <w:t>príslušnými orgánmi.</w:t>
            </w:r>
          </w:p>
          <w:p w14:paraId="7B5BA465" w14:textId="354445A5" w:rsidR="00FB3D09" w:rsidRPr="007B5256" w:rsidRDefault="00FB3D09" w:rsidP="00822842">
            <w:pPr>
              <w:rPr>
                <w:rStyle w:val="InstructionsTabelleText"/>
                <w:rFonts w:ascii="Times New Roman" w:hAnsi="Times New Roman"/>
                <w:sz w:val="24"/>
              </w:rPr>
            </w:pPr>
            <w:r w:rsidRPr="007B5256">
              <w:rPr>
                <w:rStyle w:val="InstructionsTabelleText"/>
                <w:rFonts w:ascii="Times New Roman" w:hAnsi="Times New Roman"/>
                <w:sz w:val="24"/>
              </w:rPr>
              <w:t>Inštitúcie sa vopred spoja so svojím príslušným orgánom, keď chcú vykazovať iný počet ratingových stupňov</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porovnaní</w:t>
            </w:r>
            <w:r w:rsidR="007B5256">
              <w:rPr>
                <w:rStyle w:val="InstructionsTabelleText"/>
                <w:rFonts w:ascii="Times New Roman" w:hAnsi="Times New Roman"/>
                <w:sz w:val="24"/>
              </w:rPr>
              <w:t xml:space="preserve"> s </w:t>
            </w:r>
            <w:r w:rsidRPr="007B5256">
              <w:rPr>
                <w:rStyle w:val="InstructionsTabelleText"/>
                <w:rFonts w:ascii="Times New Roman" w:hAnsi="Times New Roman"/>
                <w:sz w:val="24"/>
              </w:rPr>
              <w:t>interným počtom ratingových stupňov.</w:t>
            </w:r>
          </w:p>
          <w:p w14:paraId="05BEC00A" w14:textId="2549860D" w:rsidR="00FB3D09" w:rsidRPr="007B5256" w:rsidRDefault="00FB3D09" w:rsidP="00822842">
            <w:pPr>
              <w:rPr>
                <w:rStyle w:val="InstructionsTabelleText"/>
                <w:rFonts w:ascii="Times New Roman" w:hAnsi="Times New Roman"/>
                <w:sz w:val="24"/>
              </w:rPr>
            </w:pPr>
            <w:r w:rsidRPr="007B5256">
              <w:rPr>
                <w:rStyle w:val="InstructionsTabelleText"/>
                <w:rFonts w:ascii="Times New Roman" w:hAnsi="Times New Roman"/>
                <w:sz w:val="24"/>
              </w:rPr>
              <w:t>Posledný ratingový stupeň alebo stupne sú určené pre expozície</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stave zlyhania, ktorých PD je 100</w:t>
            </w:r>
            <w:r w:rsidR="007B5256">
              <w:t> %</w:t>
            </w:r>
            <w:r w:rsidRPr="007B5256">
              <w:rPr>
                <w:rStyle w:val="InstructionsTabelleText"/>
                <w:rFonts w:ascii="Times New Roman" w:hAnsi="Times New Roman"/>
                <w:sz w:val="24"/>
              </w:rPr>
              <w:t>.</w:t>
            </w:r>
          </w:p>
          <w:p w14:paraId="21058E35" w14:textId="287E8E7D" w:rsidR="00FB3D09" w:rsidRPr="007B5256" w:rsidRDefault="00FB3D09" w:rsidP="00822842">
            <w:pPr>
              <w:rPr>
                <w:rFonts w:ascii="Times New Roman" w:hAnsi="Times New Roman"/>
                <w:sz w:val="24"/>
              </w:rPr>
            </w:pPr>
            <w:r w:rsidRPr="007B5256">
              <w:rPr>
                <w:rStyle w:val="InstructionsTabelleText"/>
                <w:rFonts w:ascii="Times New Roman" w:hAnsi="Times New Roman"/>
                <w:sz w:val="24"/>
              </w:rPr>
              <w:t>Na účely priradenia váhy priemernej PD sa používa hodnota expozície vykázaná</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stĺpci 110. Expozíciami vážená priemerná PD sa vypočítava</w:t>
            </w:r>
            <w:r w:rsidR="007B5256">
              <w:rPr>
                <w:rStyle w:val="InstructionsTabelleText"/>
                <w:rFonts w:ascii="Times New Roman" w:hAnsi="Times New Roman"/>
                <w:sz w:val="24"/>
              </w:rPr>
              <w:t xml:space="preserve"> s </w:t>
            </w:r>
            <w:r w:rsidRPr="007B5256">
              <w:rPr>
                <w:rStyle w:val="InstructionsTabelleText"/>
                <w:rFonts w:ascii="Times New Roman" w:hAnsi="Times New Roman"/>
                <w:sz w:val="24"/>
              </w:rPr>
              <w:t>prihliadnutím na všetky expozície vykázané</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danom riadku.</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riadku,</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ktorom sa vykazujú len zlyhané expozície, priemerná PD predstavuje 100</w:t>
            </w:r>
            <w:r w:rsidR="007B5256">
              <w:rPr>
                <w:rStyle w:val="InstructionsTabelleText"/>
                <w:rFonts w:ascii="Times New Roman" w:hAnsi="Times New Roman"/>
                <w:sz w:val="24"/>
              </w:rPr>
              <w:t> %</w:t>
            </w:r>
            <w:r w:rsidRPr="007B5256">
              <w:rPr>
                <w:rStyle w:val="InstructionsTabelleText"/>
                <w:rFonts w:ascii="Times New Roman" w:hAnsi="Times New Roman"/>
                <w:sz w:val="24"/>
              </w:rPr>
              <w:t>.</w:t>
            </w:r>
          </w:p>
        </w:tc>
      </w:tr>
      <w:tr w:rsidR="00FB3D09" w:rsidRPr="007B5256" w14:paraId="45B04E8D" w14:textId="77777777" w:rsidTr="00822842">
        <w:tc>
          <w:tcPr>
            <w:tcW w:w="1188" w:type="dxa"/>
          </w:tcPr>
          <w:p w14:paraId="7FB0CCE0" w14:textId="77777777" w:rsidR="00FB3D09" w:rsidRPr="007B5256" w:rsidRDefault="00FB3D09" w:rsidP="00822842">
            <w:pPr>
              <w:rPr>
                <w:rFonts w:ascii="Times New Roman" w:hAnsi="Times New Roman"/>
                <w:sz w:val="24"/>
              </w:rPr>
            </w:pPr>
            <w:r w:rsidRPr="007B5256">
              <w:rPr>
                <w:rFonts w:ascii="Times New Roman" w:hAnsi="Times New Roman"/>
                <w:sz w:val="24"/>
              </w:rPr>
              <w:lastRenderedPageBreak/>
              <w:t>0020</w:t>
            </w:r>
          </w:p>
        </w:tc>
        <w:tc>
          <w:tcPr>
            <w:tcW w:w="8843" w:type="dxa"/>
          </w:tcPr>
          <w:p w14:paraId="3CB0A556"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PÔVODNÁ EXPOZÍCIA PRED UPLATNENÍM KONVERZNÝCH FAKTOROV</w:t>
            </w:r>
          </w:p>
          <w:p w14:paraId="4EE30F8B" w14:textId="2BC2B451" w:rsidR="007B5256" w:rsidRDefault="00FB3D09" w:rsidP="00822842">
            <w:pPr>
              <w:rPr>
                <w:rFonts w:ascii="Times New Roman" w:hAnsi="Times New Roman"/>
                <w:sz w:val="24"/>
              </w:rPr>
            </w:pPr>
            <w:r w:rsidRPr="007B5256">
              <w:rPr>
                <w:rFonts w:ascii="Times New Roman" w:hAnsi="Times New Roman"/>
                <w:sz w:val="24"/>
              </w:rPr>
              <w:t>Inštitúcie vykazujú hodnotu expozície pred zohľadnením prípadných úprav hodnoty, rezerv, účinkov</w:t>
            </w:r>
            <w:r w:rsidR="007B5256">
              <w:rPr>
                <w:rFonts w:ascii="Times New Roman" w:hAnsi="Times New Roman"/>
                <w:sz w:val="24"/>
              </w:rPr>
              <w:t xml:space="preserve"> z </w:t>
            </w:r>
            <w:r w:rsidRPr="007B5256">
              <w:rPr>
                <w:rFonts w:ascii="Times New Roman" w:hAnsi="Times New Roman"/>
                <w:sz w:val="24"/>
              </w:rPr>
              <w:t>dôvodu postupov zmierňovania kreditného rizika alebo konverzných faktorov úverov</w:t>
            </w:r>
            <w:r w:rsidR="007B5256">
              <w:rPr>
                <w:rFonts w:ascii="Times New Roman" w:hAnsi="Times New Roman"/>
                <w:sz w:val="24"/>
              </w:rPr>
              <w:t>.</w:t>
            </w:r>
          </w:p>
          <w:p w14:paraId="6FE079F9" w14:textId="54F6C10D" w:rsidR="00FB3D09" w:rsidRPr="007B5256" w:rsidRDefault="00FB3D09" w:rsidP="00822842">
            <w:pPr>
              <w:rPr>
                <w:rFonts w:ascii="Times New Roman" w:hAnsi="Times New Roman"/>
                <w:sz w:val="24"/>
              </w:rPr>
            </w:pPr>
            <w:r w:rsidRPr="007B5256">
              <w:rPr>
                <w:rFonts w:ascii="Times New Roman" w:hAnsi="Times New Roman"/>
                <w:sz w:val="24"/>
              </w:rPr>
              <w:t>Hodnota pôvodnej expozície sa vykazuje</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24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článkom 166 ods. 1, 2, 4, 5, 6</w:t>
            </w:r>
            <w:r w:rsidR="007B5256">
              <w:rPr>
                <w:rFonts w:ascii="Times New Roman" w:hAnsi="Times New Roman"/>
                <w:sz w:val="24"/>
              </w:rPr>
              <w:t xml:space="preserve"> a </w:t>
            </w:r>
            <w:r w:rsidRPr="007B5256">
              <w:rPr>
                <w:rFonts w:ascii="Times New Roman" w:hAnsi="Times New Roman"/>
                <w:sz w:val="24"/>
              </w:rPr>
              <w:t>7 uvedeného nariadenia.</w:t>
            </w:r>
          </w:p>
          <w:p w14:paraId="3AB46435" w14:textId="0233346E" w:rsidR="007B5256" w:rsidRDefault="00FB3D09" w:rsidP="00822842">
            <w:pPr>
              <w:rPr>
                <w:rFonts w:ascii="Times New Roman" w:hAnsi="Times New Roman"/>
                <w:sz w:val="24"/>
              </w:rPr>
            </w:pPr>
            <w:r w:rsidRPr="007B5256">
              <w:rPr>
                <w:rFonts w:ascii="Times New Roman" w:hAnsi="Times New Roman"/>
                <w:sz w:val="24"/>
              </w:rPr>
              <w:t>Účinok vyplývajúci</w:t>
            </w:r>
            <w:r w:rsidR="007B5256">
              <w:rPr>
                <w:rFonts w:ascii="Times New Roman" w:hAnsi="Times New Roman"/>
                <w:sz w:val="24"/>
              </w:rPr>
              <w:t xml:space="preserve"> z </w:t>
            </w:r>
            <w:r w:rsidRPr="007B5256">
              <w:rPr>
                <w:rFonts w:ascii="Times New Roman" w:hAnsi="Times New Roman"/>
                <w:sz w:val="24"/>
              </w:rPr>
              <w:t xml:space="preserve">článku 166 ods. 3 nariadenia (EÚ) </w:t>
            </w:r>
            <w:r w:rsidR="007B5256">
              <w:rPr>
                <w:rFonts w:ascii="Times New Roman" w:hAnsi="Times New Roman"/>
                <w:sz w:val="24"/>
              </w:rPr>
              <w:t>č. </w:t>
            </w:r>
            <w:r w:rsidRPr="007B5256">
              <w:rPr>
                <w:rFonts w:ascii="Times New Roman" w:hAnsi="Times New Roman"/>
                <w:sz w:val="24"/>
              </w:rPr>
              <w:t>575/2013 (účinok vzájomného započítania úverov</w:t>
            </w:r>
            <w:r w:rsidR="007B5256">
              <w:rPr>
                <w:rFonts w:ascii="Times New Roman" w:hAnsi="Times New Roman"/>
                <w:sz w:val="24"/>
              </w:rPr>
              <w:t xml:space="preserve"> a </w:t>
            </w:r>
            <w:r w:rsidRPr="007B5256">
              <w:rPr>
                <w:rFonts w:ascii="Times New Roman" w:hAnsi="Times New Roman"/>
                <w:sz w:val="24"/>
              </w:rPr>
              <w:t>vkladov</w:t>
            </w:r>
            <w:r w:rsidR="007B5256">
              <w:rPr>
                <w:rFonts w:ascii="Times New Roman" w:hAnsi="Times New Roman"/>
                <w:sz w:val="24"/>
              </w:rPr>
              <w:t xml:space="preserve"> v </w:t>
            </w:r>
            <w:r w:rsidRPr="007B5256">
              <w:rPr>
                <w:rFonts w:ascii="Times New Roman" w:hAnsi="Times New Roman"/>
                <w:sz w:val="24"/>
              </w:rPr>
              <w:t>súvahe) sa vykazuje osobitne ako financované kreditné zabezpečenie,</w:t>
            </w:r>
            <w:r w:rsidR="007B5256">
              <w:rPr>
                <w:rFonts w:ascii="Times New Roman" w:hAnsi="Times New Roman"/>
                <w:sz w:val="24"/>
              </w:rPr>
              <w:t xml:space="preserve"> a </w:t>
            </w:r>
            <w:r w:rsidRPr="007B5256">
              <w:rPr>
                <w:rFonts w:ascii="Times New Roman" w:hAnsi="Times New Roman"/>
                <w:sz w:val="24"/>
              </w:rPr>
              <w:t>preto neznižuje pôvodnú expozíciu</w:t>
            </w:r>
            <w:r w:rsidR="007B5256">
              <w:rPr>
                <w:rFonts w:ascii="Times New Roman" w:hAnsi="Times New Roman"/>
                <w:sz w:val="24"/>
              </w:rPr>
              <w:t>.</w:t>
            </w:r>
          </w:p>
          <w:p w14:paraId="49185637" w14:textId="1C4F6C9E" w:rsidR="00FB3D09" w:rsidRPr="007B5256" w:rsidRDefault="00FB3D09" w:rsidP="00822842">
            <w:pPr>
              <w:rPr>
                <w:rFonts w:ascii="Times New Roman" w:hAnsi="Times New Roman"/>
                <w:sz w:val="24"/>
              </w:rPr>
            </w:pPr>
            <w:r w:rsidRPr="007B5256">
              <w:rPr>
                <w:rFonts w:ascii="Times New Roman" w:hAnsi="Times New Roman"/>
                <w:sz w:val="24"/>
              </w:rPr>
              <w:t xml:space="preserve">V prípade derivátových nástrojov, </w:t>
            </w:r>
            <w:proofErr w:type="spellStart"/>
            <w:r w:rsidRPr="007B5256">
              <w:rPr>
                <w:rFonts w:ascii="Times New Roman" w:hAnsi="Times New Roman"/>
                <w:sz w:val="24"/>
              </w:rPr>
              <w:t>repo</w:t>
            </w:r>
            <w:proofErr w:type="spellEnd"/>
            <w:r w:rsidRPr="007B5256">
              <w:rPr>
                <w:rFonts w:ascii="Times New Roman" w:hAnsi="Times New Roman"/>
                <w:sz w:val="24"/>
              </w:rPr>
              <w:t xml:space="preserve"> transakcií, transakcií požičiavania alebo vypožičiavania cenných papierov alebo komodít, transakcií</w:t>
            </w:r>
            <w:r w:rsidR="007B5256">
              <w:rPr>
                <w:rFonts w:ascii="Times New Roman" w:hAnsi="Times New Roman"/>
                <w:sz w:val="24"/>
              </w:rPr>
              <w:t xml:space="preserve"> s </w:t>
            </w:r>
            <w:r w:rsidRPr="007B5256">
              <w:rPr>
                <w:rFonts w:ascii="Times New Roman" w:hAnsi="Times New Roman"/>
                <w:sz w:val="24"/>
              </w:rPr>
              <w:t>dlhou dobou vyrovnania</w:t>
            </w:r>
            <w:r w:rsidR="007B5256">
              <w:rPr>
                <w:rFonts w:ascii="Times New Roman" w:hAnsi="Times New Roman"/>
                <w:sz w:val="24"/>
              </w:rPr>
              <w:t xml:space="preserve"> a </w:t>
            </w:r>
            <w:r w:rsidRPr="007B5256">
              <w:rPr>
                <w:rFonts w:ascii="Times New Roman" w:hAnsi="Times New Roman"/>
                <w:sz w:val="24"/>
              </w:rPr>
              <w:t>transakcií požičiavania</w:t>
            </w:r>
            <w:r w:rsidR="007B5256">
              <w:rPr>
                <w:rFonts w:ascii="Times New Roman" w:hAnsi="Times New Roman"/>
                <w:sz w:val="24"/>
              </w:rPr>
              <w:t xml:space="preserve"> s </w:t>
            </w:r>
            <w:proofErr w:type="spellStart"/>
            <w:r w:rsidRPr="007B5256">
              <w:rPr>
                <w:rFonts w:ascii="Times New Roman" w:hAnsi="Times New Roman"/>
                <w:sz w:val="24"/>
              </w:rPr>
              <w:t>dozabezpečením</w:t>
            </w:r>
            <w:proofErr w:type="spellEnd"/>
            <w:r w:rsidRPr="007B5256">
              <w:rPr>
                <w:rFonts w:ascii="Times New Roman" w:hAnsi="Times New Roman"/>
                <w:sz w:val="24"/>
              </w:rPr>
              <w:t xml:space="preserve"> podliehajúcich kreditnému riziku protistrany [tretia časť hlava II kapitola 4 alebo 6 nariadenia (EÚ) </w:t>
            </w:r>
            <w:r w:rsidR="007B5256">
              <w:rPr>
                <w:rFonts w:ascii="Times New Roman" w:hAnsi="Times New Roman"/>
                <w:sz w:val="24"/>
              </w:rPr>
              <w:t>č. </w:t>
            </w:r>
            <w:r w:rsidRPr="007B5256">
              <w:rPr>
                <w:rFonts w:ascii="Times New Roman" w:hAnsi="Times New Roman"/>
                <w:sz w:val="24"/>
              </w:rPr>
              <w:t>575/2013] zodpovedá pôvodná expozícia hodnote expozície vyplývajúcej</w:t>
            </w:r>
            <w:r w:rsidR="007B5256">
              <w:rPr>
                <w:rFonts w:ascii="Times New Roman" w:hAnsi="Times New Roman"/>
                <w:sz w:val="24"/>
              </w:rPr>
              <w:t xml:space="preserve"> z </w:t>
            </w:r>
            <w:r w:rsidRPr="007B5256">
              <w:rPr>
                <w:rFonts w:ascii="Times New Roman" w:hAnsi="Times New Roman"/>
                <w:sz w:val="24"/>
              </w:rPr>
              <w:t>kreditného rizika protistrany (pozri pokyny</w:t>
            </w:r>
            <w:r w:rsidR="007B5256">
              <w:rPr>
                <w:rFonts w:ascii="Times New Roman" w:hAnsi="Times New Roman"/>
                <w:sz w:val="24"/>
              </w:rPr>
              <w:t xml:space="preserve"> k </w:t>
            </w:r>
            <w:r w:rsidRPr="007B5256">
              <w:rPr>
                <w:rFonts w:ascii="Times New Roman" w:hAnsi="Times New Roman"/>
                <w:sz w:val="24"/>
              </w:rPr>
              <w:t>stĺpcu 0130).</w:t>
            </w:r>
          </w:p>
        </w:tc>
      </w:tr>
      <w:tr w:rsidR="00FB3D09" w:rsidRPr="007B5256" w14:paraId="4820425A" w14:textId="77777777" w:rsidTr="00822842">
        <w:tc>
          <w:tcPr>
            <w:tcW w:w="1188" w:type="dxa"/>
          </w:tcPr>
          <w:p w14:paraId="17C25782" w14:textId="77777777" w:rsidR="00FB3D09" w:rsidRPr="007B5256" w:rsidRDefault="00FB3D09" w:rsidP="00822842">
            <w:pPr>
              <w:rPr>
                <w:rFonts w:ascii="Times New Roman" w:hAnsi="Times New Roman"/>
                <w:sz w:val="24"/>
              </w:rPr>
            </w:pPr>
            <w:r w:rsidRPr="007B5256">
              <w:rPr>
                <w:rFonts w:ascii="Times New Roman" w:hAnsi="Times New Roman"/>
                <w:sz w:val="24"/>
              </w:rPr>
              <w:t>0030</w:t>
            </w:r>
          </w:p>
        </w:tc>
        <w:tc>
          <w:tcPr>
            <w:tcW w:w="8843" w:type="dxa"/>
          </w:tcPr>
          <w:p w14:paraId="15A3D95D"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Z ČOHO: VEĽKÉ SUBJEKTY FINANČNÉHO SEKTORA A NEREGULOVANÉ FINANČNÉ SUBJEKTY</w:t>
            </w:r>
          </w:p>
          <w:p w14:paraId="49D69508" w14:textId="4E5B19F0" w:rsidR="00FB3D09" w:rsidRPr="007B5256" w:rsidRDefault="00FB3D09" w:rsidP="00822842">
            <w:pPr>
              <w:rPr>
                <w:rFonts w:ascii="Times New Roman" w:hAnsi="Times New Roman"/>
                <w:b/>
                <w:sz w:val="24"/>
                <w:u w:val="single"/>
              </w:rPr>
            </w:pPr>
            <w:r w:rsidRPr="007B5256">
              <w:rPr>
                <w:rFonts w:ascii="Times New Roman" w:hAnsi="Times New Roman"/>
                <w:sz w:val="24"/>
              </w:rPr>
              <w:t>Rozčlenenie pôvodnej expozície pred uplatnením konverzného faktora pre všetky expozície subjektov uvedených</w:t>
            </w:r>
            <w:r w:rsidR="007B5256">
              <w:rPr>
                <w:rFonts w:ascii="Times New Roman" w:hAnsi="Times New Roman"/>
                <w:sz w:val="24"/>
              </w:rPr>
              <w:t xml:space="preserve"> v </w:t>
            </w:r>
            <w:r w:rsidRPr="007B5256">
              <w:rPr>
                <w:rFonts w:ascii="Times New Roman" w:hAnsi="Times New Roman"/>
                <w:sz w:val="24"/>
              </w:rPr>
              <w:t>článku 142 ods. 1 bodoch 4</w:t>
            </w:r>
            <w:r w:rsidR="007B5256">
              <w:rPr>
                <w:rFonts w:ascii="Times New Roman" w:hAnsi="Times New Roman"/>
                <w:sz w:val="24"/>
              </w:rPr>
              <w:t xml:space="preserve"> a </w:t>
            </w:r>
            <w:r w:rsidRPr="007B5256">
              <w:rPr>
                <w:rFonts w:ascii="Times New Roman" w:hAnsi="Times New Roman"/>
                <w:sz w:val="24"/>
              </w:rPr>
              <w:t xml:space="preserve">5 nariadenia (EÚ) </w:t>
            </w:r>
            <w:r w:rsidR="007B5256">
              <w:rPr>
                <w:rFonts w:ascii="Times New Roman" w:hAnsi="Times New Roman"/>
                <w:sz w:val="24"/>
              </w:rPr>
              <w:t>č. </w:t>
            </w:r>
            <w:r w:rsidRPr="007B5256">
              <w:rPr>
                <w:rFonts w:ascii="Times New Roman" w:hAnsi="Times New Roman"/>
                <w:sz w:val="24"/>
              </w:rPr>
              <w:t>575/2013, na ktoré sa vzťahuje vyšší koeficient korelácie určený</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článkom 153 ods. 2 uvedeného nariadenia.</w:t>
            </w:r>
          </w:p>
        </w:tc>
      </w:tr>
      <w:tr w:rsidR="00FB3D09" w:rsidRPr="007B5256" w14:paraId="216A721A" w14:textId="77777777" w:rsidTr="00822842">
        <w:tc>
          <w:tcPr>
            <w:tcW w:w="1188" w:type="dxa"/>
          </w:tcPr>
          <w:p w14:paraId="189E467F" w14:textId="77777777" w:rsidR="00FB3D09" w:rsidRPr="007B5256" w:rsidRDefault="00FB3D09" w:rsidP="00822842">
            <w:pPr>
              <w:rPr>
                <w:rFonts w:ascii="Times New Roman" w:hAnsi="Times New Roman"/>
                <w:sz w:val="24"/>
              </w:rPr>
            </w:pPr>
            <w:r w:rsidRPr="007B5256">
              <w:rPr>
                <w:rFonts w:ascii="Times New Roman" w:hAnsi="Times New Roman"/>
                <w:sz w:val="24"/>
              </w:rPr>
              <w:t>0040 –⁠ 0080</w:t>
            </w:r>
          </w:p>
        </w:tc>
        <w:tc>
          <w:tcPr>
            <w:tcW w:w="8843" w:type="dxa"/>
          </w:tcPr>
          <w:p w14:paraId="0B033AC6"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POSTUPY ZMIERŇOVANIA KREDITNÉHO RIZIKA (CRM) SO SUBSTITUČNÝMI ÚČINKAMI NA EXPOZÍCIU</w:t>
            </w:r>
          </w:p>
          <w:p w14:paraId="15F28018" w14:textId="27402DF6" w:rsidR="00FB3D09" w:rsidRPr="007B5256" w:rsidRDefault="00FB3D09" w:rsidP="00822842">
            <w:pPr>
              <w:rPr>
                <w:rFonts w:ascii="Times New Roman" w:hAnsi="Times New Roman"/>
                <w:sz w:val="24"/>
              </w:rPr>
            </w:pPr>
            <w:r w:rsidRPr="007B5256">
              <w:rPr>
                <w:rFonts w:ascii="Times New Roman" w:hAnsi="Times New Roman"/>
                <w:sz w:val="24"/>
              </w:rPr>
              <w:t>Postupy zmierňovania kreditného rizika</w:t>
            </w:r>
            <w:r w:rsidR="007B5256">
              <w:rPr>
                <w:rFonts w:ascii="Times New Roman" w:hAnsi="Times New Roman"/>
                <w:sz w:val="24"/>
              </w:rPr>
              <w:t xml:space="preserve"> v </w:t>
            </w:r>
            <w:r w:rsidRPr="007B5256">
              <w:rPr>
                <w:rFonts w:ascii="Times New Roman" w:hAnsi="Times New Roman"/>
                <w:sz w:val="24"/>
              </w:rPr>
              <w:t>zmysle vymedzenia</w:t>
            </w:r>
            <w:r w:rsidR="007B5256">
              <w:rPr>
                <w:rFonts w:ascii="Times New Roman" w:hAnsi="Times New Roman"/>
                <w:sz w:val="24"/>
              </w:rPr>
              <w:t xml:space="preserve"> v </w:t>
            </w:r>
            <w:r w:rsidRPr="007B5256">
              <w:rPr>
                <w:rFonts w:ascii="Times New Roman" w:hAnsi="Times New Roman"/>
                <w:sz w:val="24"/>
              </w:rPr>
              <w:t xml:space="preserve">článku 4 ods. 1 bode 57 nariadenia (EÚ) </w:t>
            </w:r>
            <w:r w:rsidR="007B5256">
              <w:rPr>
                <w:rFonts w:ascii="Times New Roman" w:hAnsi="Times New Roman"/>
                <w:sz w:val="24"/>
              </w:rPr>
              <w:t>č. </w:t>
            </w:r>
            <w:r w:rsidRPr="007B5256">
              <w:rPr>
                <w:rFonts w:ascii="Times New Roman" w:hAnsi="Times New Roman"/>
                <w:sz w:val="24"/>
              </w:rPr>
              <w:t>575/2013, ktorými sa znižuje kreditné riziko expozície alebo expozícií substitúciou expozícií, ako je vymedzené nižšie</w:t>
            </w:r>
            <w:r w:rsidR="007B5256">
              <w:rPr>
                <w:rFonts w:ascii="Times New Roman" w:hAnsi="Times New Roman"/>
                <w:sz w:val="24"/>
              </w:rPr>
              <w:t xml:space="preserve"> v </w:t>
            </w:r>
            <w:r w:rsidRPr="007B5256">
              <w:rPr>
                <w:rFonts w:ascii="Times New Roman" w:hAnsi="Times New Roman"/>
                <w:sz w:val="24"/>
              </w:rPr>
              <w:t>položke „SUBSTITÚCIA EXPOZÍCIE NA ZÁKLADE ZMIERŇOVANIA KREDITNÉHO RIZIKA“.</w:t>
            </w:r>
          </w:p>
          <w:p w14:paraId="1328DB1C" w14:textId="77777777" w:rsidR="00FB3D09" w:rsidRPr="007B5256" w:rsidRDefault="00FB3D09" w:rsidP="00822842">
            <w:pPr>
              <w:autoSpaceDE w:val="0"/>
              <w:autoSpaceDN w:val="0"/>
              <w:adjustRightInd w:val="0"/>
              <w:spacing w:before="0" w:after="0"/>
              <w:jc w:val="left"/>
              <w:rPr>
                <w:rFonts w:ascii="Times New Roman" w:hAnsi="Times New Roman"/>
                <w:sz w:val="24"/>
              </w:rPr>
            </w:pPr>
          </w:p>
        </w:tc>
      </w:tr>
      <w:tr w:rsidR="00FB3D09" w:rsidRPr="007B5256" w14:paraId="4BD2F7DD" w14:textId="77777777" w:rsidTr="00822842">
        <w:tc>
          <w:tcPr>
            <w:tcW w:w="1188" w:type="dxa"/>
          </w:tcPr>
          <w:p w14:paraId="0BA81A61" w14:textId="77777777" w:rsidR="00FB3D09" w:rsidRPr="007B5256" w:rsidRDefault="00FB3D09" w:rsidP="00822842">
            <w:pPr>
              <w:rPr>
                <w:rFonts w:ascii="Times New Roman" w:hAnsi="Times New Roman"/>
                <w:sz w:val="24"/>
              </w:rPr>
            </w:pPr>
            <w:r w:rsidRPr="007B5256">
              <w:rPr>
                <w:rFonts w:ascii="Times New Roman" w:hAnsi="Times New Roman"/>
                <w:sz w:val="24"/>
              </w:rPr>
              <w:t>0040 –⁠ 0050</w:t>
            </w:r>
          </w:p>
        </w:tc>
        <w:tc>
          <w:tcPr>
            <w:tcW w:w="8843" w:type="dxa"/>
          </w:tcPr>
          <w:p w14:paraId="4B08A0ED"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NEFINANCOVANÉ ZABEZPEČENIE</w:t>
            </w:r>
          </w:p>
          <w:p w14:paraId="25128BF3" w14:textId="2101E8EA" w:rsidR="00FB3D09" w:rsidRPr="007B5256" w:rsidRDefault="00FB3D09" w:rsidP="00822842">
            <w:pPr>
              <w:rPr>
                <w:rStyle w:val="InstructionsTabelleText"/>
                <w:rFonts w:ascii="Times New Roman" w:hAnsi="Times New Roman"/>
                <w:sz w:val="24"/>
              </w:rPr>
            </w:pPr>
            <w:r w:rsidRPr="007B5256">
              <w:rPr>
                <w:rStyle w:val="InstructionsTabelleText"/>
                <w:rFonts w:ascii="Times New Roman" w:hAnsi="Times New Roman"/>
                <w:sz w:val="24"/>
              </w:rPr>
              <w:t>Nefinancované zabezpečenie</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zmysle vymedzenia</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článku 4 ods. 1 bode 59</w:t>
            </w:r>
            <w:r w:rsidRPr="007B5256">
              <w:rPr>
                <w:rFonts w:ascii="Times New Roman" w:hAnsi="Times New Roman"/>
                <w:sz w:val="24"/>
              </w:rPr>
              <w:t xml:space="preserve"> nariadenia (EÚ) </w:t>
            </w:r>
            <w:r w:rsidR="007B5256">
              <w:rPr>
                <w:rFonts w:ascii="Times New Roman" w:hAnsi="Times New Roman"/>
                <w:sz w:val="24"/>
              </w:rPr>
              <w:t>č. </w:t>
            </w:r>
            <w:r w:rsidRPr="007B5256">
              <w:rPr>
                <w:rFonts w:ascii="Times New Roman" w:hAnsi="Times New Roman"/>
                <w:sz w:val="24"/>
              </w:rPr>
              <w:t>575/2013</w:t>
            </w:r>
            <w:r w:rsidRPr="007B5256">
              <w:rPr>
                <w:rStyle w:val="InstructionsTabelleText"/>
                <w:rFonts w:ascii="Times New Roman" w:hAnsi="Times New Roman"/>
                <w:sz w:val="24"/>
              </w:rPr>
              <w:t>.</w:t>
            </w:r>
          </w:p>
          <w:p w14:paraId="538FB9AD" w14:textId="77777777" w:rsidR="00FB3D09" w:rsidRPr="007B5256" w:rsidRDefault="00FB3D09" w:rsidP="00822842">
            <w:pPr>
              <w:rPr>
                <w:rFonts w:ascii="Times New Roman" w:hAnsi="Times New Roman"/>
                <w:sz w:val="24"/>
              </w:rPr>
            </w:pPr>
            <w:r w:rsidRPr="007B5256">
              <w:rPr>
                <w:rFonts w:ascii="Times New Roman" w:hAnsi="Times New Roman"/>
                <w:sz w:val="24"/>
              </w:rPr>
              <w:t>Nefinancované zabezpečenie, ktoré má účinok na expozíciu (napr. ak sa používa pri postupoch zmierňovania kreditného rizika so substitučnými účinkami na expozíciu), sa zhora ohraničuje hodnotou expozície.</w:t>
            </w:r>
          </w:p>
        </w:tc>
      </w:tr>
      <w:tr w:rsidR="00FB3D09" w:rsidRPr="007B5256" w14:paraId="4279348F" w14:textId="77777777" w:rsidTr="00822842">
        <w:tc>
          <w:tcPr>
            <w:tcW w:w="1188" w:type="dxa"/>
          </w:tcPr>
          <w:p w14:paraId="777BC734" w14:textId="77777777" w:rsidR="00FB3D09" w:rsidRPr="007B5256" w:rsidRDefault="00FB3D09" w:rsidP="00822842">
            <w:pPr>
              <w:rPr>
                <w:rFonts w:ascii="Times New Roman" w:hAnsi="Times New Roman"/>
                <w:sz w:val="24"/>
              </w:rPr>
            </w:pPr>
            <w:r w:rsidRPr="007B5256">
              <w:rPr>
                <w:rFonts w:ascii="Times New Roman" w:hAnsi="Times New Roman"/>
                <w:sz w:val="24"/>
              </w:rPr>
              <w:t>0040</w:t>
            </w:r>
          </w:p>
        </w:tc>
        <w:tc>
          <w:tcPr>
            <w:tcW w:w="8843" w:type="dxa"/>
          </w:tcPr>
          <w:p w14:paraId="629601A3" w14:textId="77777777" w:rsidR="00FB3D09" w:rsidRPr="007B5256" w:rsidRDefault="00FB3D09" w:rsidP="00822842">
            <w:pPr>
              <w:jc w:val="left"/>
              <w:rPr>
                <w:rStyle w:val="InstructionsTabelleberschrift"/>
                <w:rFonts w:ascii="Times New Roman" w:hAnsi="Times New Roman"/>
                <w:sz w:val="24"/>
              </w:rPr>
            </w:pPr>
            <w:r w:rsidRPr="007B5256">
              <w:rPr>
                <w:rStyle w:val="InstructionsTabelleberschrift"/>
                <w:rFonts w:ascii="Times New Roman" w:hAnsi="Times New Roman"/>
                <w:sz w:val="24"/>
              </w:rPr>
              <w:t>ZÁRUKY:</w:t>
            </w:r>
          </w:p>
          <w:p w14:paraId="2FC9ABD9" w14:textId="4EDF740D" w:rsidR="00FB3D09" w:rsidRPr="007B5256" w:rsidRDefault="00FB3D09" w:rsidP="00822842">
            <w:pPr>
              <w:jc w:val="left"/>
              <w:rPr>
                <w:rFonts w:ascii="Times New Roman" w:hAnsi="Times New Roman"/>
                <w:sz w:val="24"/>
              </w:rPr>
            </w:pPr>
            <w:r w:rsidRPr="007B5256">
              <w:rPr>
                <w:rFonts w:ascii="Times New Roman" w:hAnsi="Times New Roman"/>
                <w:sz w:val="24"/>
              </w:rPr>
              <w:t>Ak sa hodnoty rizikovo vážených expozícií vypočítavajú podľa substitučného prístupu</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kapitolou 4 nariadenia (EÚ) </w:t>
            </w:r>
            <w:r w:rsidR="007B5256">
              <w:rPr>
                <w:rFonts w:ascii="Times New Roman" w:hAnsi="Times New Roman"/>
                <w:sz w:val="24"/>
              </w:rPr>
              <w:t>č. </w:t>
            </w:r>
            <w:r w:rsidRPr="007B5256">
              <w:rPr>
                <w:rFonts w:ascii="Times New Roman" w:hAnsi="Times New Roman"/>
                <w:sz w:val="24"/>
              </w:rPr>
              <w:t>575/2013 (článok 108 ods. 2a druhá veta, článok 183 ods. 1a prvá veta druhá alternatíva, článok 235a, článok 236, článok 236a), uvádza sa výška kreditného zabezpečenia upravená</w:t>
            </w:r>
            <w:r w:rsidR="007B5256">
              <w:rPr>
                <w:rFonts w:ascii="Times New Roman" w:hAnsi="Times New Roman"/>
                <w:sz w:val="24"/>
              </w:rPr>
              <w:t xml:space="preserve"> o </w:t>
            </w:r>
            <w:r w:rsidRPr="007B5256">
              <w:rPr>
                <w:rFonts w:ascii="Times New Roman" w:hAnsi="Times New Roman"/>
                <w:sz w:val="24"/>
              </w:rPr>
              <w:t>devízové riziko (G</w:t>
            </w:r>
            <w:r w:rsidRPr="007B5256">
              <w:rPr>
                <w:rFonts w:ascii="Times New Roman" w:hAnsi="Times New Roman"/>
                <w:sz w:val="24"/>
                <w:vertAlign w:val="subscript"/>
              </w:rPr>
              <w:t>A</w:t>
            </w:r>
            <w:r w:rsidRPr="007B5256">
              <w:rPr>
                <w:rFonts w:ascii="Times New Roman" w:hAnsi="Times New Roman"/>
                <w:sz w:val="24"/>
              </w:rPr>
              <w:t>)</w:t>
            </w:r>
            <w:r w:rsidR="007B5256">
              <w:rPr>
                <w:rFonts w:ascii="Times New Roman" w:hAnsi="Times New Roman"/>
                <w:sz w:val="24"/>
              </w:rPr>
              <w:t xml:space="preserve"> v </w:t>
            </w:r>
            <w:r w:rsidRPr="007B5256">
              <w:rPr>
                <w:rFonts w:ascii="Times New Roman" w:hAnsi="Times New Roman"/>
                <w:sz w:val="24"/>
              </w:rPr>
              <w:t>zmysle vymedzenia</w:t>
            </w:r>
            <w:r w:rsidR="007B5256">
              <w:rPr>
                <w:rFonts w:ascii="Times New Roman" w:hAnsi="Times New Roman"/>
                <w:sz w:val="24"/>
              </w:rPr>
              <w:t xml:space="preserve"> v </w:t>
            </w:r>
            <w:r w:rsidRPr="007B5256">
              <w:rPr>
                <w:rFonts w:ascii="Times New Roman" w:hAnsi="Times New Roman"/>
                <w:sz w:val="24"/>
              </w:rPr>
              <w:t xml:space="preserve">článku 235a ods. 1 nariadenia (EÚ) </w:t>
            </w:r>
            <w:r w:rsidR="007B5256">
              <w:rPr>
                <w:rFonts w:ascii="Times New Roman" w:hAnsi="Times New Roman"/>
                <w:sz w:val="24"/>
              </w:rPr>
              <w:t>č. </w:t>
            </w:r>
            <w:r w:rsidRPr="007B5256">
              <w:rPr>
                <w:rFonts w:ascii="Times New Roman" w:hAnsi="Times New Roman"/>
                <w:sz w:val="24"/>
              </w:rPr>
              <w:t>575/2013.</w:t>
            </w:r>
          </w:p>
          <w:p w14:paraId="66EC47C5" w14:textId="14425197" w:rsidR="007B5256" w:rsidRDefault="00FB3D09" w:rsidP="00822842">
            <w:pPr>
              <w:jc w:val="left"/>
              <w:rPr>
                <w:rFonts w:ascii="Times New Roman" w:hAnsi="Times New Roman"/>
                <w:sz w:val="24"/>
              </w:rPr>
            </w:pPr>
            <w:r w:rsidRPr="007B5256">
              <w:rPr>
                <w:rFonts w:ascii="Times New Roman" w:hAnsi="Times New Roman"/>
                <w:sz w:val="24"/>
              </w:rPr>
              <w:lastRenderedPageBreak/>
              <w:t>Keď sa používajú vlastné odhady LGD</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183 nariadenia (EÚ) </w:t>
            </w:r>
            <w:r w:rsidR="007B5256">
              <w:rPr>
                <w:rFonts w:ascii="Times New Roman" w:hAnsi="Times New Roman"/>
                <w:sz w:val="24"/>
              </w:rPr>
              <w:t>č. </w:t>
            </w:r>
            <w:r w:rsidRPr="007B5256">
              <w:rPr>
                <w:rFonts w:ascii="Times New Roman" w:hAnsi="Times New Roman"/>
                <w:sz w:val="24"/>
              </w:rPr>
              <w:t>575/2013 (okrem odseku 3), vykazuje sa príslušná hodnota použitá</w:t>
            </w:r>
            <w:r w:rsidR="007B5256">
              <w:rPr>
                <w:rFonts w:ascii="Times New Roman" w:hAnsi="Times New Roman"/>
                <w:sz w:val="24"/>
              </w:rPr>
              <w:t xml:space="preserve"> v </w:t>
            </w:r>
            <w:r w:rsidRPr="007B5256">
              <w:rPr>
                <w:rFonts w:ascii="Times New Roman" w:hAnsi="Times New Roman"/>
                <w:sz w:val="24"/>
              </w:rPr>
              <w:t>internom modeli</w:t>
            </w:r>
            <w:r w:rsidR="007B5256">
              <w:rPr>
                <w:rFonts w:ascii="Times New Roman" w:hAnsi="Times New Roman"/>
                <w:sz w:val="24"/>
              </w:rPr>
              <w:t>.</w:t>
            </w:r>
          </w:p>
          <w:p w14:paraId="0F837DAE" w14:textId="138B50BE" w:rsidR="00FB3D09" w:rsidRPr="007B5256" w:rsidRDefault="00FB3D09" w:rsidP="00822842">
            <w:pPr>
              <w:jc w:val="left"/>
              <w:rPr>
                <w:rFonts w:ascii="Times New Roman" w:hAnsi="Times New Roman"/>
                <w:sz w:val="24"/>
              </w:rPr>
            </w:pPr>
            <w:r w:rsidRPr="007B5256">
              <w:rPr>
                <w:rFonts w:ascii="Times New Roman" w:hAnsi="Times New Roman"/>
                <w:sz w:val="24"/>
              </w:rPr>
              <w:t>Ak sa používa prístup modelovania úpravy PD/LGT</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článkom 108 ods. 2a prvou vetou, ako aj článok 183 ods. 1a,</w:t>
            </w:r>
            <w:r w:rsidR="007B5256">
              <w:rPr>
                <w:rFonts w:ascii="Times New Roman" w:hAnsi="Times New Roman"/>
                <w:sz w:val="24"/>
              </w:rPr>
              <w:t xml:space="preserve"> a </w:t>
            </w:r>
            <w:r w:rsidRPr="007B5256">
              <w:rPr>
                <w:rFonts w:ascii="Times New Roman" w:hAnsi="Times New Roman"/>
                <w:sz w:val="24"/>
              </w:rPr>
              <w:t>ak sa úprava robí</w:t>
            </w:r>
            <w:r w:rsidR="007B5256">
              <w:rPr>
                <w:rFonts w:ascii="Times New Roman" w:hAnsi="Times New Roman"/>
                <w:sz w:val="24"/>
              </w:rPr>
              <w:t xml:space="preserve"> v </w:t>
            </w:r>
            <w:r w:rsidRPr="007B5256">
              <w:rPr>
                <w:rFonts w:ascii="Times New Roman" w:hAnsi="Times New Roman"/>
                <w:sz w:val="24"/>
              </w:rPr>
              <w:t>LGD, hodnota záruky sa vykazuje vo stĺpci 0150.</w:t>
            </w:r>
          </w:p>
        </w:tc>
      </w:tr>
      <w:tr w:rsidR="00FB3D09" w:rsidRPr="007B5256" w14:paraId="10449AF9" w14:textId="77777777" w:rsidTr="00822842">
        <w:tc>
          <w:tcPr>
            <w:tcW w:w="1188" w:type="dxa"/>
          </w:tcPr>
          <w:p w14:paraId="3EE21C34" w14:textId="77777777" w:rsidR="00FB3D09" w:rsidRPr="007B5256" w:rsidRDefault="00FB3D09" w:rsidP="00822842">
            <w:pPr>
              <w:rPr>
                <w:rFonts w:ascii="Times New Roman" w:hAnsi="Times New Roman"/>
                <w:sz w:val="24"/>
              </w:rPr>
            </w:pPr>
            <w:r w:rsidRPr="007B5256">
              <w:rPr>
                <w:rFonts w:ascii="Times New Roman" w:hAnsi="Times New Roman"/>
                <w:sz w:val="24"/>
              </w:rPr>
              <w:lastRenderedPageBreak/>
              <w:t>0050</w:t>
            </w:r>
          </w:p>
        </w:tc>
        <w:tc>
          <w:tcPr>
            <w:tcW w:w="8843" w:type="dxa"/>
          </w:tcPr>
          <w:p w14:paraId="0360D0F5"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KREDITNÉ DERIVÁTY:</w:t>
            </w:r>
          </w:p>
          <w:p w14:paraId="244ABC5F" w14:textId="05D04D24" w:rsidR="00FB3D09" w:rsidRPr="007B5256" w:rsidRDefault="00FB3D09" w:rsidP="00822842">
            <w:pPr>
              <w:jc w:val="left"/>
              <w:rPr>
                <w:rFonts w:ascii="Times New Roman" w:hAnsi="Times New Roman"/>
                <w:sz w:val="24"/>
              </w:rPr>
            </w:pPr>
            <w:r w:rsidRPr="007B5256">
              <w:rPr>
                <w:rFonts w:ascii="Times New Roman" w:hAnsi="Times New Roman"/>
                <w:sz w:val="24"/>
              </w:rPr>
              <w:t xml:space="preserve">Ak sa hodnoty rizikovo vážených expozícií vypočítavajú podľa substitučného prístupu [článok 108 ods. 2a druhá veta, článok 183 ods. 1a prvá veta druhá alternatíva, článok 235a, článok 236, článok 236a nariadenia (EÚ) </w:t>
            </w:r>
            <w:r w:rsidR="007B5256">
              <w:rPr>
                <w:rFonts w:ascii="Times New Roman" w:hAnsi="Times New Roman"/>
                <w:sz w:val="24"/>
              </w:rPr>
              <w:t>č. </w:t>
            </w:r>
            <w:r w:rsidRPr="007B5256">
              <w:rPr>
                <w:rFonts w:ascii="Times New Roman" w:hAnsi="Times New Roman"/>
                <w:sz w:val="24"/>
              </w:rPr>
              <w:t>575/2013], výška kreditného zabezpečenia upravená</w:t>
            </w:r>
            <w:r w:rsidR="007B5256">
              <w:rPr>
                <w:rFonts w:ascii="Times New Roman" w:hAnsi="Times New Roman"/>
                <w:sz w:val="24"/>
              </w:rPr>
              <w:t xml:space="preserve"> o </w:t>
            </w:r>
            <w:r w:rsidRPr="007B5256">
              <w:rPr>
                <w:rFonts w:ascii="Times New Roman" w:hAnsi="Times New Roman"/>
                <w:sz w:val="24"/>
              </w:rPr>
              <w:t>devízové riziko (GA)</w:t>
            </w:r>
            <w:r w:rsidR="007B5256">
              <w:rPr>
                <w:rFonts w:ascii="Times New Roman" w:hAnsi="Times New Roman"/>
                <w:sz w:val="24"/>
              </w:rPr>
              <w:t xml:space="preserve"> v </w:t>
            </w:r>
            <w:r w:rsidRPr="007B5256">
              <w:rPr>
                <w:rFonts w:ascii="Times New Roman" w:hAnsi="Times New Roman"/>
                <w:sz w:val="24"/>
              </w:rPr>
              <w:t>zmysle vymedzenia</w:t>
            </w:r>
            <w:r w:rsidR="007B5256">
              <w:rPr>
                <w:rFonts w:ascii="Times New Roman" w:hAnsi="Times New Roman"/>
                <w:sz w:val="24"/>
              </w:rPr>
              <w:t xml:space="preserve"> v </w:t>
            </w:r>
            <w:r w:rsidRPr="007B5256">
              <w:rPr>
                <w:rFonts w:ascii="Times New Roman" w:hAnsi="Times New Roman"/>
                <w:sz w:val="24"/>
              </w:rPr>
              <w:t xml:space="preserve">článku 235a ods. 1 nariadenia (EÚ) </w:t>
            </w:r>
            <w:r w:rsidR="007B5256">
              <w:rPr>
                <w:rFonts w:ascii="Times New Roman" w:hAnsi="Times New Roman"/>
                <w:sz w:val="24"/>
              </w:rPr>
              <w:t>č. </w:t>
            </w:r>
            <w:r w:rsidRPr="007B5256">
              <w:rPr>
                <w:rFonts w:ascii="Times New Roman" w:hAnsi="Times New Roman"/>
                <w:sz w:val="24"/>
              </w:rPr>
              <w:t>575/2013 sa uvádza.</w:t>
            </w:r>
          </w:p>
          <w:p w14:paraId="4A934ED8" w14:textId="6BC4509A" w:rsidR="00FB3D09" w:rsidRPr="007B5256" w:rsidRDefault="00FB3D09" w:rsidP="00822842">
            <w:pPr>
              <w:rPr>
                <w:rFonts w:ascii="Times New Roman" w:hAnsi="Times New Roman"/>
                <w:sz w:val="24"/>
              </w:rPr>
            </w:pPr>
            <w:r w:rsidRPr="007B5256">
              <w:rPr>
                <w:rFonts w:ascii="Times New Roman" w:hAnsi="Times New Roman"/>
                <w:sz w:val="24"/>
              </w:rPr>
              <w:t>Ak sa používa prístup modelovania úpravy PD/LGT</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článkom 108 ods. 2a prvou vetou, ako aj článkom 183 ods. 1a prvou vetou prvou alternatívou</w:t>
            </w:r>
            <w:r w:rsidR="007B5256">
              <w:rPr>
                <w:rFonts w:ascii="Times New Roman" w:hAnsi="Times New Roman"/>
                <w:sz w:val="24"/>
              </w:rPr>
              <w:t xml:space="preserve"> a </w:t>
            </w:r>
            <w:r w:rsidRPr="007B5256">
              <w:rPr>
                <w:rFonts w:ascii="Times New Roman" w:hAnsi="Times New Roman"/>
                <w:sz w:val="24"/>
              </w:rPr>
              <w:t xml:space="preserve">článkom 183 ods. 3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ak sa úprava robí</w:t>
            </w:r>
            <w:r w:rsidR="007B5256">
              <w:rPr>
                <w:rFonts w:ascii="Times New Roman" w:hAnsi="Times New Roman"/>
                <w:sz w:val="24"/>
              </w:rPr>
              <w:t xml:space="preserve"> v </w:t>
            </w:r>
            <w:r w:rsidRPr="007B5256">
              <w:rPr>
                <w:rFonts w:ascii="Times New Roman" w:hAnsi="Times New Roman"/>
                <w:sz w:val="24"/>
              </w:rPr>
              <w:t>LGD, hodnota kreditných derivátov sa vykazuje vo stĺpci 0160.</w:t>
            </w:r>
            <w:r w:rsidRPr="007B5256">
              <w:rPr>
                <w:rFonts w:ascii="Times New Roman" w:hAnsi="Times New Roman"/>
                <w:color w:val="008080"/>
                <w:sz w:val="24"/>
                <w:u w:val="single"/>
              </w:rPr>
              <w:t xml:space="preserve"> </w:t>
            </w:r>
            <w:r w:rsidRPr="007B5256">
              <w:rPr>
                <w:rFonts w:ascii="Times New Roman" w:hAnsi="Times New Roman"/>
                <w:sz w:val="24"/>
              </w:rPr>
              <w:t>Vykazuje sa príslušná hodnota použitá</w:t>
            </w:r>
            <w:r w:rsidR="007B5256">
              <w:rPr>
                <w:rFonts w:ascii="Times New Roman" w:hAnsi="Times New Roman"/>
                <w:sz w:val="24"/>
              </w:rPr>
              <w:t xml:space="preserve"> v </w:t>
            </w:r>
            <w:r w:rsidRPr="007B5256">
              <w:rPr>
                <w:rFonts w:ascii="Times New Roman" w:hAnsi="Times New Roman"/>
                <w:sz w:val="24"/>
              </w:rPr>
              <w:t>internom modelovaní.</w:t>
            </w:r>
          </w:p>
        </w:tc>
      </w:tr>
      <w:tr w:rsidR="00FB3D09" w:rsidRPr="007B5256" w14:paraId="62414089" w14:textId="77777777" w:rsidTr="00822842">
        <w:tc>
          <w:tcPr>
            <w:tcW w:w="1188" w:type="dxa"/>
          </w:tcPr>
          <w:p w14:paraId="32FA0884" w14:textId="77777777" w:rsidR="00FB3D09" w:rsidRPr="007B5256" w:rsidRDefault="00FB3D09" w:rsidP="00822842">
            <w:pPr>
              <w:rPr>
                <w:rFonts w:ascii="Times New Roman" w:hAnsi="Times New Roman"/>
                <w:sz w:val="24"/>
              </w:rPr>
            </w:pPr>
            <w:r w:rsidRPr="007B5256">
              <w:rPr>
                <w:rFonts w:ascii="Times New Roman" w:hAnsi="Times New Roman"/>
                <w:sz w:val="24"/>
              </w:rPr>
              <w:t>0060</w:t>
            </w:r>
          </w:p>
        </w:tc>
        <w:tc>
          <w:tcPr>
            <w:tcW w:w="8843" w:type="dxa"/>
          </w:tcPr>
          <w:p w14:paraId="3D25836C"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INÉ FINANCOVANÉ KREDITNÉ ZABEZPEČENIE</w:t>
            </w:r>
          </w:p>
          <w:p w14:paraId="632FAD69" w14:textId="0BF1733B" w:rsidR="00FB3D09" w:rsidRPr="007B5256" w:rsidRDefault="00FB3D09" w:rsidP="00822842">
            <w:pPr>
              <w:rPr>
                <w:rFonts w:ascii="Times New Roman" w:hAnsi="Times New Roman"/>
                <w:sz w:val="24"/>
              </w:rPr>
            </w:pPr>
            <w:r w:rsidRPr="007B5256">
              <w:rPr>
                <w:rFonts w:ascii="Times New Roman" w:hAnsi="Times New Roman"/>
                <w:sz w:val="24"/>
              </w:rPr>
              <w:t xml:space="preserve">Ak sa nepoužívajú vlastné odhady LGD, uplatňuje sa článok 232 ods. 1 nariadenia (EÚ) </w:t>
            </w:r>
            <w:r w:rsidR="007B5256">
              <w:rPr>
                <w:rFonts w:ascii="Times New Roman" w:hAnsi="Times New Roman"/>
                <w:sz w:val="24"/>
              </w:rPr>
              <w:t>č. </w:t>
            </w:r>
            <w:r w:rsidRPr="007B5256">
              <w:rPr>
                <w:rFonts w:ascii="Times New Roman" w:hAnsi="Times New Roman"/>
                <w:sz w:val="24"/>
              </w:rPr>
              <w:t>575/2013.</w:t>
            </w:r>
          </w:p>
          <w:p w14:paraId="371C738E" w14:textId="6CB33D93" w:rsidR="00FB3D09" w:rsidRPr="007B5256" w:rsidRDefault="00FB3D09" w:rsidP="00822842">
            <w:pPr>
              <w:jc w:val="left"/>
              <w:rPr>
                <w:rFonts w:ascii="Times New Roman" w:hAnsi="Times New Roman"/>
                <w:sz w:val="24"/>
              </w:rPr>
            </w:pPr>
            <w:r w:rsidRPr="007B5256">
              <w:rPr>
                <w:rFonts w:ascii="Times New Roman" w:hAnsi="Times New Roman"/>
                <w:sz w:val="24"/>
              </w:rPr>
              <w:t xml:space="preserve">Ak sa hodnoty rizikovo vážených expozícií vypočítavajú podľa substitučného prístupu [článok 108 ods. 2a druhá veta, článok 183 ods. 1a prvá veta druhá alternatíva, článok 235a, článok 236 nariadenia (EÚ) </w:t>
            </w:r>
            <w:r w:rsidR="007B5256">
              <w:rPr>
                <w:rFonts w:ascii="Times New Roman" w:hAnsi="Times New Roman"/>
                <w:sz w:val="24"/>
              </w:rPr>
              <w:t>č. </w:t>
            </w:r>
            <w:r w:rsidRPr="007B5256">
              <w:rPr>
                <w:rFonts w:ascii="Times New Roman" w:hAnsi="Times New Roman"/>
                <w:sz w:val="24"/>
              </w:rPr>
              <w:t>575/2013], výška kreditného zabezpečenia upravená</w:t>
            </w:r>
            <w:r w:rsidR="007B5256">
              <w:rPr>
                <w:rFonts w:ascii="Times New Roman" w:hAnsi="Times New Roman"/>
                <w:sz w:val="24"/>
              </w:rPr>
              <w:t xml:space="preserve"> o </w:t>
            </w:r>
            <w:r w:rsidRPr="007B5256">
              <w:rPr>
                <w:rFonts w:ascii="Times New Roman" w:hAnsi="Times New Roman"/>
                <w:sz w:val="24"/>
              </w:rPr>
              <w:t>devízové riziko (GA)</w:t>
            </w:r>
            <w:r w:rsidR="007B5256">
              <w:rPr>
                <w:rFonts w:ascii="Times New Roman" w:hAnsi="Times New Roman"/>
                <w:sz w:val="24"/>
              </w:rPr>
              <w:t xml:space="preserve"> v </w:t>
            </w:r>
            <w:r w:rsidRPr="007B5256">
              <w:rPr>
                <w:rFonts w:ascii="Times New Roman" w:hAnsi="Times New Roman"/>
                <w:sz w:val="24"/>
              </w:rPr>
              <w:t>zmysle vymedzenia</w:t>
            </w:r>
            <w:r w:rsidR="007B5256">
              <w:rPr>
                <w:rFonts w:ascii="Times New Roman" w:hAnsi="Times New Roman"/>
                <w:sz w:val="24"/>
              </w:rPr>
              <w:t xml:space="preserve"> v </w:t>
            </w:r>
            <w:r w:rsidRPr="007B5256">
              <w:rPr>
                <w:rFonts w:ascii="Times New Roman" w:hAnsi="Times New Roman"/>
                <w:sz w:val="24"/>
              </w:rPr>
              <w:t xml:space="preserve">článku 235a ods. 1 nariadenia (EÚ) </w:t>
            </w:r>
            <w:r w:rsidR="007B5256">
              <w:rPr>
                <w:rFonts w:ascii="Times New Roman" w:hAnsi="Times New Roman"/>
                <w:sz w:val="24"/>
              </w:rPr>
              <w:t>č. </w:t>
            </w:r>
            <w:r w:rsidRPr="007B5256">
              <w:rPr>
                <w:rFonts w:ascii="Times New Roman" w:hAnsi="Times New Roman"/>
                <w:sz w:val="24"/>
              </w:rPr>
              <w:t>575/2013 sa uvádza.</w:t>
            </w:r>
          </w:p>
          <w:p w14:paraId="5989E354" w14:textId="7E30FA86" w:rsidR="00FB3D09" w:rsidRPr="007B5256" w:rsidRDefault="00FB3D09" w:rsidP="00822842">
            <w:pPr>
              <w:rPr>
                <w:rFonts w:ascii="Times New Roman" w:hAnsi="Times New Roman"/>
                <w:sz w:val="24"/>
              </w:rPr>
            </w:pPr>
            <w:r w:rsidRPr="007B5256">
              <w:rPr>
                <w:rFonts w:ascii="Times New Roman" w:hAnsi="Times New Roman"/>
                <w:sz w:val="24"/>
              </w:rPr>
              <w:t>Expozícia sa zhora ohraničuje hodnotou pôvodnej expozície pred uplatnením konverzných faktorov.</w:t>
            </w:r>
          </w:p>
          <w:p w14:paraId="74A46846" w14:textId="550E1122" w:rsidR="00FB3D09" w:rsidRPr="007B5256" w:rsidRDefault="00FB3D09" w:rsidP="00822842">
            <w:pPr>
              <w:rPr>
                <w:rStyle w:val="InstructionsTabelleText"/>
                <w:rFonts w:ascii="Times New Roman" w:hAnsi="Times New Roman"/>
                <w:sz w:val="24"/>
              </w:rPr>
            </w:pPr>
            <w:r w:rsidRPr="007B5256">
              <w:rPr>
                <w:rFonts w:ascii="Times New Roman" w:hAnsi="Times New Roman"/>
                <w:sz w:val="24"/>
              </w:rPr>
              <w:t>Keď sa robí úprava</w:t>
            </w:r>
            <w:r w:rsidR="007B5256">
              <w:rPr>
                <w:rFonts w:ascii="Times New Roman" w:hAnsi="Times New Roman"/>
                <w:sz w:val="24"/>
              </w:rPr>
              <w:t xml:space="preserve"> v </w:t>
            </w:r>
            <w:r w:rsidRPr="007B5256">
              <w:rPr>
                <w:rFonts w:ascii="Times New Roman" w:hAnsi="Times New Roman"/>
                <w:sz w:val="24"/>
              </w:rPr>
              <w:t xml:space="preserve">LGD podľa článku 181 nariadenia (EÚ) </w:t>
            </w:r>
            <w:r w:rsidR="007B5256">
              <w:rPr>
                <w:rFonts w:ascii="Times New Roman" w:hAnsi="Times New Roman"/>
                <w:sz w:val="24"/>
              </w:rPr>
              <w:t>č. </w:t>
            </w:r>
            <w:r w:rsidRPr="007B5256">
              <w:rPr>
                <w:rFonts w:ascii="Times New Roman" w:hAnsi="Times New Roman"/>
                <w:sz w:val="24"/>
              </w:rPr>
              <w:t>575/2013, uvedená hodnota sa vykazuje</w:t>
            </w:r>
            <w:r w:rsidR="007B5256">
              <w:rPr>
                <w:rFonts w:ascii="Times New Roman" w:hAnsi="Times New Roman"/>
                <w:sz w:val="24"/>
              </w:rPr>
              <w:t xml:space="preserve"> v </w:t>
            </w:r>
            <w:r w:rsidRPr="007B5256">
              <w:rPr>
                <w:rFonts w:ascii="Times New Roman" w:hAnsi="Times New Roman"/>
                <w:sz w:val="24"/>
              </w:rPr>
              <w:t xml:space="preserve">stĺpci 0170. </w:t>
            </w:r>
          </w:p>
        </w:tc>
      </w:tr>
      <w:tr w:rsidR="00FB3D09" w:rsidRPr="007B5256" w14:paraId="6C40B204" w14:textId="77777777" w:rsidTr="00822842">
        <w:tc>
          <w:tcPr>
            <w:tcW w:w="1188" w:type="dxa"/>
          </w:tcPr>
          <w:p w14:paraId="7C55B264" w14:textId="77777777" w:rsidR="00FB3D09" w:rsidRPr="007B5256" w:rsidRDefault="00FB3D09" w:rsidP="00822842">
            <w:pPr>
              <w:rPr>
                <w:rFonts w:ascii="Times New Roman" w:hAnsi="Times New Roman"/>
                <w:sz w:val="24"/>
              </w:rPr>
            </w:pPr>
            <w:r w:rsidRPr="007B5256">
              <w:rPr>
                <w:rFonts w:ascii="Times New Roman" w:hAnsi="Times New Roman"/>
                <w:sz w:val="24"/>
              </w:rPr>
              <w:t>0070 – 0080</w:t>
            </w:r>
          </w:p>
        </w:tc>
        <w:tc>
          <w:tcPr>
            <w:tcW w:w="8843" w:type="dxa"/>
          </w:tcPr>
          <w:p w14:paraId="7EA9925F"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SUBSTITÚCIA EXPOZÍCIE NA ZÁKLADE ZMIERŇOVANIA KREDITNÉHO RIZIKA</w:t>
            </w:r>
          </w:p>
          <w:p w14:paraId="4A614404" w14:textId="00540E35" w:rsidR="00FB3D09" w:rsidRPr="007B5256" w:rsidRDefault="00FB3D09" w:rsidP="00822842">
            <w:pPr>
              <w:rPr>
                <w:rFonts w:ascii="Times New Roman" w:hAnsi="Times New Roman"/>
                <w:sz w:val="24"/>
              </w:rPr>
            </w:pPr>
            <w:r w:rsidRPr="007B5256">
              <w:rPr>
                <w:rFonts w:ascii="Times New Roman" w:hAnsi="Times New Roman"/>
                <w:sz w:val="24"/>
              </w:rPr>
              <w:t>Záporné peňažné toky zodpovedajú krytej časti pôvodnej expozície pred uplatnením konverzných faktorov, ktorá sa odpočíta od triedy expozícií dlžníka</w:t>
            </w:r>
            <w:r w:rsidR="007B5256">
              <w:rPr>
                <w:rFonts w:ascii="Times New Roman" w:hAnsi="Times New Roman"/>
                <w:sz w:val="24"/>
              </w:rPr>
              <w:t xml:space="preserve"> a v </w:t>
            </w:r>
            <w:r w:rsidRPr="007B5256">
              <w:rPr>
                <w:rFonts w:ascii="Times New Roman" w:hAnsi="Times New Roman"/>
                <w:sz w:val="24"/>
              </w:rPr>
              <w:t>náležitých prípadoch ratingového stupňa alebo skupiny dlžníkov,</w:t>
            </w:r>
            <w:r w:rsidR="007B5256">
              <w:rPr>
                <w:rFonts w:ascii="Times New Roman" w:hAnsi="Times New Roman"/>
                <w:sz w:val="24"/>
              </w:rPr>
              <w:t xml:space="preserve"> a </w:t>
            </w:r>
            <w:r w:rsidRPr="007B5256">
              <w:rPr>
                <w:rFonts w:ascii="Times New Roman" w:hAnsi="Times New Roman"/>
                <w:sz w:val="24"/>
              </w:rPr>
              <w:t>potom sa zaradí do triedy expozícií poskytovateľa zabezpečenia</w:t>
            </w:r>
            <w:r w:rsidR="007B5256">
              <w:rPr>
                <w:rFonts w:ascii="Times New Roman" w:hAnsi="Times New Roman"/>
                <w:sz w:val="24"/>
              </w:rPr>
              <w:t xml:space="preserve"> a v </w:t>
            </w:r>
            <w:r w:rsidRPr="007B5256">
              <w:rPr>
                <w:rFonts w:ascii="Times New Roman" w:hAnsi="Times New Roman"/>
                <w:sz w:val="24"/>
              </w:rPr>
              <w:t>náležitých prípadoch do ratingového stupňa alebo skupiny dlžníkov. Táto hodnota sa považuje za kladný peňažný tok do triedy expozícií poskytovateľa zabezpečenia</w:t>
            </w:r>
            <w:r w:rsidR="007B5256">
              <w:rPr>
                <w:rFonts w:ascii="Times New Roman" w:hAnsi="Times New Roman"/>
                <w:sz w:val="24"/>
              </w:rPr>
              <w:t xml:space="preserve"> a v </w:t>
            </w:r>
            <w:r w:rsidRPr="007B5256">
              <w:rPr>
                <w:rFonts w:ascii="Times New Roman" w:hAnsi="Times New Roman"/>
                <w:sz w:val="24"/>
              </w:rPr>
              <w:t>náležitých prípadoch do ratingových stupňov alebo skupín dlžníkov.</w:t>
            </w:r>
          </w:p>
          <w:p w14:paraId="107B30E3" w14:textId="17A1C40E" w:rsidR="00FB3D09" w:rsidRPr="007B5256" w:rsidRDefault="00FB3D09" w:rsidP="00822842">
            <w:pPr>
              <w:rPr>
                <w:rFonts w:ascii="Times New Roman" w:hAnsi="Times New Roman"/>
                <w:sz w:val="24"/>
              </w:rPr>
            </w:pPr>
            <w:r w:rsidRPr="007B5256">
              <w:rPr>
                <w:rFonts w:ascii="Times New Roman" w:hAnsi="Times New Roman"/>
                <w:sz w:val="24"/>
              </w:rPr>
              <w:t>Zohľadňujú sa aj kladné</w:t>
            </w:r>
            <w:r w:rsidR="007B5256">
              <w:rPr>
                <w:rFonts w:ascii="Times New Roman" w:hAnsi="Times New Roman"/>
                <w:sz w:val="24"/>
              </w:rPr>
              <w:t xml:space="preserve"> a </w:t>
            </w:r>
            <w:r w:rsidRPr="007B5256">
              <w:rPr>
                <w:rFonts w:ascii="Times New Roman" w:hAnsi="Times New Roman"/>
                <w:sz w:val="24"/>
              </w:rPr>
              <w:t>záporné peňažné toky</w:t>
            </w:r>
            <w:r w:rsidR="007B5256">
              <w:rPr>
                <w:rFonts w:ascii="Times New Roman" w:hAnsi="Times New Roman"/>
                <w:sz w:val="24"/>
              </w:rPr>
              <w:t xml:space="preserve"> v </w:t>
            </w:r>
            <w:r w:rsidRPr="007B5256">
              <w:rPr>
                <w:rFonts w:ascii="Times New Roman" w:hAnsi="Times New Roman"/>
                <w:sz w:val="24"/>
              </w:rPr>
              <w:t>rámci rovnakých tried expozícií</w:t>
            </w:r>
            <w:r w:rsidR="007B5256">
              <w:rPr>
                <w:rFonts w:ascii="Times New Roman" w:hAnsi="Times New Roman"/>
                <w:sz w:val="24"/>
              </w:rPr>
              <w:t xml:space="preserve"> a v </w:t>
            </w:r>
            <w:r w:rsidRPr="007B5256">
              <w:rPr>
                <w:rFonts w:ascii="Times New Roman" w:hAnsi="Times New Roman"/>
                <w:sz w:val="24"/>
              </w:rPr>
              <w:t>náležitých prípadoch</w:t>
            </w:r>
            <w:r w:rsidR="007B5256">
              <w:rPr>
                <w:rFonts w:ascii="Times New Roman" w:hAnsi="Times New Roman"/>
                <w:sz w:val="24"/>
              </w:rPr>
              <w:t xml:space="preserve"> v </w:t>
            </w:r>
            <w:r w:rsidRPr="007B5256">
              <w:rPr>
                <w:rFonts w:ascii="Times New Roman" w:hAnsi="Times New Roman"/>
                <w:sz w:val="24"/>
              </w:rPr>
              <w:t>rámci rovnakých ratingových stupňov alebo skupín dlžníkov.</w:t>
            </w:r>
          </w:p>
          <w:p w14:paraId="610F295D" w14:textId="2A9A2D7A" w:rsidR="00FB3D09" w:rsidRPr="007B5256" w:rsidRDefault="00FB3D09" w:rsidP="00822842">
            <w:pPr>
              <w:rPr>
                <w:rFonts w:ascii="Times New Roman" w:hAnsi="Times New Roman"/>
                <w:sz w:val="24"/>
              </w:rPr>
            </w:pPr>
            <w:r w:rsidRPr="007B5256">
              <w:rPr>
                <w:rFonts w:ascii="Times New Roman" w:hAnsi="Times New Roman"/>
                <w:sz w:val="24"/>
              </w:rPr>
              <w:t>Zohľadňujú sa expozície pochádzajúce</w:t>
            </w:r>
            <w:r w:rsidR="007B5256">
              <w:rPr>
                <w:rFonts w:ascii="Times New Roman" w:hAnsi="Times New Roman"/>
                <w:sz w:val="24"/>
              </w:rPr>
              <w:t xml:space="preserve"> z </w:t>
            </w:r>
            <w:r w:rsidRPr="007B5256">
              <w:rPr>
                <w:rFonts w:ascii="Times New Roman" w:hAnsi="Times New Roman"/>
                <w:sz w:val="24"/>
              </w:rPr>
              <w:t>možných kladných</w:t>
            </w:r>
            <w:r w:rsidR="007B5256">
              <w:rPr>
                <w:rFonts w:ascii="Times New Roman" w:hAnsi="Times New Roman"/>
                <w:sz w:val="24"/>
              </w:rPr>
              <w:t xml:space="preserve"> a </w:t>
            </w:r>
            <w:r w:rsidRPr="007B5256">
              <w:rPr>
                <w:rFonts w:ascii="Times New Roman" w:hAnsi="Times New Roman"/>
                <w:sz w:val="24"/>
              </w:rPr>
              <w:t>záporných peňažných tokov</w:t>
            </w:r>
            <w:r w:rsidR="007B5256">
              <w:rPr>
                <w:rFonts w:ascii="Times New Roman" w:hAnsi="Times New Roman"/>
                <w:sz w:val="24"/>
              </w:rPr>
              <w:t xml:space="preserve"> z </w:t>
            </w:r>
            <w:r w:rsidRPr="007B5256">
              <w:rPr>
                <w:rFonts w:ascii="Times New Roman" w:hAnsi="Times New Roman"/>
                <w:sz w:val="24"/>
              </w:rPr>
              <w:t>iných vzorov</w:t>
            </w:r>
            <w:r w:rsidR="007B5256">
              <w:rPr>
                <w:rFonts w:ascii="Times New Roman" w:hAnsi="Times New Roman"/>
                <w:sz w:val="24"/>
              </w:rPr>
              <w:t xml:space="preserve"> a </w:t>
            </w:r>
            <w:r w:rsidRPr="007B5256">
              <w:rPr>
                <w:rFonts w:ascii="Times New Roman" w:hAnsi="Times New Roman"/>
                <w:sz w:val="24"/>
              </w:rPr>
              <w:t>do iných vzorov.</w:t>
            </w:r>
          </w:p>
          <w:p w14:paraId="1DB2B7C5" w14:textId="3BA23E22" w:rsidR="00FB3D09" w:rsidRPr="007B5256" w:rsidRDefault="00FB3D09" w:rsidP="00822842"/>
        </w:tc>
      </w:tr>
      <w:tr w:rsidR="00FB3D09" w:rsidRPr="007B5256" w14:paraId="29952085" w14:textId="77777777" w:rsidTr="00822842">
        <w:tc>
          <w:tcPr>
            <w:tcW w:w="1188" w:type="dxa"/>
          </w:tcPr>
          <w:p w14:paraId="064F662A" w14:textId="77777777" w:rsidR="007B5256" w:rsidRDefault="00FB3D09" w:rsidP="00822842">
            <w:pPr>
              <w:rPr>
                <w:rFonts w:ascii="Times New Roman" w:hAnsi="Times New Roman"/>
                <w:sz w:val="24"/>
              </w:rPr>
            </w:pPr>
            <w:r w:rsidRPr="007B5256">
              <w:rPr>
                <w:rFonts w:ascii="Times New Roman" w:hAnsi="Times New Roman"/>
                <w:sz w:val="24"/>
              </w:rPr>
              <w:lastRenderedPageBreak/>
              <w:t>0090</w:t>
            </w:r>
          </w:p>
          <w:p w14:paraId="0355DD8B" w14:textId="6D8E473A" w:rsidR="00FB3D09" w:rsidRPr="007B5256" w:rsidRDefault="00FB3D09" w:rsidP="00822842">
            <w:r w:rsidRPr="007B5256">
              <w:t xml:space="preserve"> </w:t>
            </w:r>
            <w:r w:rsidRPr="007B5256">
              <w:br/>
            </w:r>
          </w:p>
          <w:p w14:paraId="1020C237" w14:textId="77777777" w:rsidR="00FB3D09" w:rsidRPr="007B5256" w:rsidRDefault="00FB3D09" w:rsidP="00822842">
            <w:pPr>
              <w:rPr>
                <w:rFonts w:ascii="Times New Roman" w:hAnsi="Times New Roman"/>
                <w:sz w:val="24"/>
              </w:rPr>
            </w:pPr>
          </w:p>
        </w:tc>
        <w:tc>
          <w:tcPr>
            <w:tcW w:w="8843" w:type="dxa"/>
          </w:tcPr>
          <w:p w14:paraId="53C76B9B"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EXPOZÍCIA PO SUBSTITUČNÝCH ÚČINKOCH CRM PRED UPLATNENÍM KONVERZNÝCH FAKTOROV</w:t>
            </w:r>
          </w:p>
          <w:p w14:paraId="2477F8EB" w14:textId="68708238" w:rsidR="00FB3D09" w:rsidRPr="007B5256" w:rsidRDefault="00FB3D09" w:rsidP="00822842">
            <w:pPr>
              <w:rPr>
                <w:rFonts w:ascii="Times New Roman" w:hAnsi="Times New Roman"/>
                <w:sz w:val="24"/>
              </w:rPr>
            </w:pPr>
            <w:r w:rsidRPr="007B5256">
              <w:rPr>
                <w:rFonts w:ascii="Times New Roman" w:hAnsi="Times New Roman"/>
                <w:sz w:val="24"/>
              </w:rPr>
              <w:t>Expozícia zaradená do príslušného ratingového stupňa alebo skupiny dlžníkov po zohľadnení záporných</w:t>
            </w:r>
            <w:r w:rsidR="007B5256">
              <w:rPr>
                <w:rFonts w:ascii="Times New Roman" w:hAnsi="Times New Roman"/>
                <w:sz w:val="24"/>
              </w:rPr>
              <w:t xml:space="preserve"> a </w:t>
            </w:r>
            <w:r w:rsidRPr="007B5256">
              <w:rPr>
                <w:rFonts w:ascii="Times New Roman" w:hAnsi="Times New Roman"/>
                <w:sz w:val="24"/>
              </w:rPr>
              <w:t>kladných peňažných tokov</w:t>
            </w:r>
            <w:r w:rsidR="007B5256">
              <w:rPr>
                <w:rFonts w:ascii="Times New Roman" w:hAnsi="Times New Roman"/>
                <w:sz w:val="24"/>
              </w:rPr>
              <w:t xml:space="preserve"> z </w:t>
            </w:r>
            <w:r w:rsidRPr="007B5256">
              <w:rPr>
                <w:rFonts w:ascii="Times New Roman" w:hAnsi="Times New Roman"/>
                <w:sz w:val="24"/>
              </w:rPr>
              <w:t>dôvodu postupov zmierňovania kreditného rizika so substitučnými účinkami na expozíciu.</w:t>
            </w:r>
          </w:p>
        </w:tc>
      </w:tr>
      <w:tr w:rsidR="00FB3D09" w:rsidRPr="007B5256" w14:paraId="678E16FA" w14:textId="77777777" w:rsidTr="00822842">
        <w:tc>
          <w:tcPr>
            <w:tcW w:w="1188" w:type="dxa"/>
          </w:tcPr>
          <w:p w14:paraId="590D5D4A" w14:textId="77777777" w:rsidR="00FB3D09" w:rsidRPr="007B5256" w:rsidRDefault="00FB3D09" w:rsidP="00822842">
            <w:pPr>
              <w:rPr>
                <w:rFonts w:ascii="Times New Roman" w:hAnsi="Times New Roman"/>
                <w:sz w:val="24"/>
              </w:rPr>
            </w:pPr>
            <w:r w:rsidRPr="007B5256">
              <w:rPr>
                <w:rFonts w:ascii="Times New Roman" w:hAnsi="Times New Roman"/>
                <w:sz w:val="24"/>
              </w:rPr>
              <w:t>0100, 0120</w:t>
            </w:r>
          </w:p>
        </w:tc>
        <w:tc>
          <w:tcPr>
            <w:tcW w:w="8843" w:type="dxa"/>
          </w:tcPr>
          <w:p w14:paraId="6E4EA6A4" w14:textId="77777777" w:rsidR="007B5256" w:rsidRDefault="00FB3D09" w:rsidP="00822842">
            <w:pPr>
              <w:rPr>
                <w:rStyle w:val="InstructionsTabelleberschrift"/>
                <w:rFonts w:ascii="Times New Roman" w:hAnsi="Times New Roman"/>
                <w:sz w:val="24"/>
              </w:rPr>
            </w:pPr>
            <w:r w:rsidRPr="007B5256">
              <w:rPr>
                <w:rStyle w:val="InstructionsTabelleberschrift"/>
                <w:rFonts w:ascii="Times New Roman" w:hAnsi="Times New Roman"/>
                <w:sz w:val="24"/>
              </w:rPr>
              <w:t>Z čoho: podsúvahové položky</w:t>
            </w:r>
          </w:p>
          <w:p w14:paraId="2F36E223" w14:textId="2F0F0564" w:rsidR="00FB3D09" w:rsidRPr="007B5256" w:rsidRDefault="00FB3D09" w:rsidP="00822842">
            <w:pPr>
              <w:rPr>
                <w:rFonts w:ascii="Times New Roman" w:hAnsi="Times New Roman"/>
                <w:sz w:val="24"/>
              </w:rPr>
            </w:pPr>
            <w:r w:rsidRPr="007B5256">
              <w:rPr>
                <w:rFonts w:ascii="Times New Roman" w:hAnsi="Times New Roman"/>
                <w:sz w:val="24"/>
              </w:rPr>
              <w:t>Pozri pokyny</w:t>
            </w:r>
            <w:r w:rsidR="007B5256">
              <w:rPr>
                <w:rFonts w:ascii="Times New Roman" w:hAnsi="Times New Roman"/>
                <w:sz w:val="24"/>
              </w:rPr>
              <w:t xml:space="preserve"> k </w:t>
            </w:r>
            <w:r w:rsidRPr="007B5256">
              <w:rPr>
                <w:rFonts w:ascii="Times New Roman" w:hAnsi="Times New Roman"/>
                <w:sz w:val="24"/>
              </w:rPr>
              <w:t>vzoru CR-SA.</w:t>
            </w:r>
          </w:p>
        </w:tc>
      </w:tr>
      <w:tr w:rsidR="00FB3D09" w:rsidRPr="007B5256" w14:paraId="00A4DCE6" w14:textId="77777777" w:rsidTr="00822842">
        <w:tc>
          <w:tcPr>
            <w:tcW w:w="1188" w:type="dxa"/>
          </w:tcPr>
          <w:p w14:paraId="511472D9" w14:textId="77777777" w:rsidR="00FB3D09" w:rsidRPr="007B5256" w:rsidRDefault="00FB3D09" w:rsidP="00822842">
            <w:pPr>
              <w:rPr>
                <w:rFonts w:ascii="Times New Roman" w:hAnsi="Times New Roman"/>
                <w:sz w:val="24"/>
              </w:rPr>
            </w:pPr>
            <w:r w:rsidRPr="007B5256">
              <w:rPr>
                <w:rFonts w:ascii="Times New Roman" w:hAnsi="Times New Roman"/>
                <w:sz w:val="24"/>
              </w:rPr>
              <w:t>0101 – 0107</w:t>
            </w:r>
          </w:p>
        </w:tc>
        <w:tc>
          <w:tcPr>
            <w:tcW w:w="8843" w:type="dxa"/>
          </w:tcPr>
          <w:p w14:paraId="1886DC9B" w14:textId="77777777" w:rsidR="00FB3D09" w:rsidRPr="007B5256" w:rsidRDefault="00FB3D09" w:rsidP="00822842">
            <w:pPr>
              <w:rPr>
                <w:rStyle w:val="InstructionsTabelleberschrift"/>
                <w:rFonts w:ascii="Times New Roman" w:hAnsi="Times New Roman"/>
                <w:sz w:val="24"/>
              </w:rPr>
            </w:pPr>
            <w:r w:rsidRPr="007B5256">
              <w:rPr>
                <w:rStyle w:val="InstructionsTabelleberschrift"/>
                <w:rFonts w:ascii="Times New Roman" w:hAnsi="Times New Roman"/>
                <w:sz w:val="24"/>
              </w:rPr>
              <w:t>ROZČLENENIE PLNE UPRAVENEJ HODNOTY EXPOZÍCIE PODSÚVAHOVÝCH POLOŽIEK PODĽA KONVERZNÝCH FAKTOROV</w:t>
            </w:r>
          </w:p>
          <w:p w14:paraId="08C9DDC2" w14:textId="74E9834A" w:rsidR="00FB3D09" w:rsidRPr="007B5256" w:rsidRDefault="00FB3D09" w:rsidP="00822842">
            <w:pPr>
              <w:pStyle w:val="InstructionsText"/>
            </w:pPr>
            <w:r w:rsidRPr="007B5256">
              <w:t>Článok 166 ods. 8</w:t>
            </w:r>
            <w:r w:rsidR="007B5256">
              <w:t xml:space="preserve"> v </w:t>
            </w:r>
            <w:r w:rsidRPr="007B5256">
              <w:t>súlade</w:t>
            </w:r>
            <w:r w:rsidR="007B5256">
              <w:t xml:space="preserve"> s </w:t>
            </w:r>
            <w:r w:rsidRPr="007B5256">
              <w:t>článkom 166 ods. 8a</w:t>
            </w:r>
            <w:r w:rsidR="007B5256">
              <w:t xml:space="preserve"> a </w:t>
            </w:r>
            <w:r w:rsidRPr="007B5256">
              <w:t>8b</w:t>
            </w:r>
            <w:r w:rsidR="007B5256">
              <w:t xml:space="preserve"> a </w:t>
            </w:r>
            <w:r w:rsidRPr="007B5256">
              <w:t xml:space="preserve">článkom 151 ods. 8 nariadenia (EÚ) </w:t>
            </w:r>
            <w:r w:rsidR="007B5256">
              <w:t>č. </w:t>
            </w:r>
            <w:r w:rsidRPr="007B5256">
              <w:t>575/2013</w:t>
            </w:r>
          </w:p>
          <w:p w14:paraId="434D1ED6" w14:textId="77777777" w:rsidR="00FB3D09" w:rsidRPr="007B5256" w:rsidRDefault="00FB3D09" w:rsidP="00822842">
            <w:pPr>
              <w:rPr>
                <w:rStyle w:val="InstructionsTabelleberschrift"/>
                <w:rFonts w:ascii="Times New Roman" w:hAnsi="Times New Roman"/>
                <w:sz w:val="24"/>
              </w:rPr>
            </w:pPr>
            <w:r w:rsidRPr="007B5256">
              <w:rPr>
                <w:rFonts w:ascii="Times New Roman" w:hAnsi="Times New Roman"/>
                <w:sz w:val="24"/>
              </w:rPr>
              <w:t>Vykazované čísla sú plne upravené hodnoty expozície pred uplatnením konverzného faktora.</w:t>
            </w:r>
          </w:p>
        </w:tc>
      </w:tr>
      <w:tr w:rsidR="00FB3D09" w:rsidRPr="007B5256" w14:paraId="56ED3146" w14:textId="77777777" w:rsidTr="00822842">
        <w:tc>
          <w:tcPr>
            <w:tcW w:w="1188" w:type="dxa"/>
          </w:tcPr>
          <w:p w14:paraId="4FBB1F46" w14:textId="77777777" w:rsidR="00FB3D09" w:rsidRPr="007B5256" w:rsidRDefault="00FB3D09" w:rsidP="00822842">
            <w:pPr>
              <w:rPr>
                <w:rFonts w:ascii="Times New Roman" w:hAnsi="Times New Roman"/>
                <w:sz w:val="24"/>
              </w:rPr>
            </w:pPr>
            <w:r w:rsidRPr="007B5256">
              <w:rPr>
                <w:rFonts w:ascii="Times New Roman" w:hAnsi="Times New Roman"/>
                <w:sz w:val="24"/>
              </w:rPr>
              <w:t>0101</w:t>
            </w:r>
          </w:p>
        </w:tc>
        <w:tc>
          <w:tcPr>
            <w:tcW w:w="8843" w:type="dxa"/>
          </w:tcPr>
          <w:p w14:paraId="58AB915A" w14:textId="77777777" w:rsidR="00FB3D09" w:rsidRPr="007B5256" w:rsidRDefault="00FB3D09" w:rsidP="00822842">
            <w:pPr>
              <w:rPr>
                <w:rStyle w:val="InstructionsTabelleberschrift"/>
                <w:rFonts w:ascii="Times New Roman" w:hAnsi="Times New Roman"/>
                <w:sz w:val="24"/>
              </w:rPr>
            </w:pPr>
            <w:r w:rsidRPr="007B5256">
              <w:rPr>
                <w:rStyle w:val="InstructionsTabelleberschrift"/>
                <w:rFonts w:ascii="Times New Roman" w:hAnsi="Times New Roman"/>
                <w:sz w:val="24"/>
              </w:rPr>
              <w:t>MODELOVANÉ KONVERZNÉ FAKTORY</w:t>
            </w:r>
          </w:p>
          <w:p w14:paraId="48F41598" w14:textId="709D5DF3" w:rsidR="00FB3D09" w:rsidRPr="007B5256" w:rsidRDefault="00FB3D09" w:rsidP="00822842">
            <w:pPr>
              <w:pStyle w:val="InstructionsText"/>
              <w:rPr>
                <w:rStyle w:val="InstructionsTabelleberschrift"/>
                <w:rFonts w:ascii="Times New Roman" w:hAnsi="Times New Roman"/>
                <w:b w:val="0"/>
                <w:sz w:val="24"/>
                <w:u w:val="none"/>
              </w:rPr>
            </w:pPr>
            <w:r w:rsidRPr="007B5256">
              <w:t>Článok 166 ods. 8b</w:t>
            </w:r>
            <w:r w:rsidR="007B5256">
              <w:t xml:space="preserve"> a </w:t>
            </w:r>
            <w:r w:rsidRPr="007B5256">
              <w:t>8c</w:t>
            </w:r>
            <w:r w:rsidR="007B5256">
              <w:t xml:space="preserve"> a </w:t>
            </w:r>
            <w:r w:rsidRPr="007B5256">
              <w:t xml:space="preserve">článok 182 nariadenia (EÚ) </w:t>
            </w:r>
            <w:r w:rsidR="007B5256">
              <w:t>č. </w:t>
            </w:r>
            <w:r w:rsidRPr="007B5256">
              <w:t>575/2013</w:t>
            </w:r>
          </w:p>
        </w:tc>
      </w:tr>
      <w:tr w:rsidR="00FB3D09" w:rsidRPr="007B5256" w14:paraId="723ED349" w14:textId="77777777" w:rsidTr="00822842">
        <w:tc>
          <w:tcPr>
            <w:tcW w:w="1188" w:type="dxa"/>
          </w:tcPr>
          <w:p w14:paraId="64882817" w14:textId="77777777" w:rsidR="00FB3D09" w:rsidRPr="007B5256" w:rsidRDefault="00FB3D09" w:rsidP="00822842">
            <w:pPr>
              <w:rPr>
                <w:rFonts w:ascii="Times New Roman" w:hAnsi="Times New Roman"/>
                <w:sz w:val="24"/>
              </w:rPr>
            </w:pPr>
            <w:r w:rsidRPr="007B5256">
              <w:rPr>
                <w:rFonts w:ascii="Times New Roman" w:hAnsi="Times New Roman"/>
                <w:sz w:val="24"/>
              </w:rPr>
              <w:t>0102 – 0107</w:t>
            </w:r>
          </w:p>
        </w:tc>
        <w:tc>
          <w:tcPr>
            <w:tcW w:w="8843" w:type="dxa"/>
          </w:tcPr>
          <w:p w14:paraId="5676D624" w14:textId="77777777" w:rsidR="00FB3D09" w:rsidRPr="007B5256" w:rsidRDefault="00FB3D09" w:rsidP="00822842">
            <w:pPr>
              <w:rPr>
                <w:rStyle w:val="InstructionsTabelleberschrift"/>
                <w:rFonts w:ascii="Times New Roman" w:hAnsi="Times New Roman"/>
                <w:sz w:val="24"/>
              </w:rPr>
            </w:pPr>
            <w:r w:rsidRPr="007B5256">
              <w:rPr>
                <w:rStyle w:val="InstructionsTabelleberschrift"/>
                <w:rFonts w:ascii="Times New Roman" w:hAnsi="Times New Roman"/>
                <w:sz w:val="24"/>
              </w:rPr>
              <w:t>ŠTANDARDNÉ KONVERZNÉ FAKTORY</w:t>
            </w:r>
          </w:p>
          <w:p w14:paraId="2802107A" w14:textId="4EAF5FE0" w:rsidR="00FB3D09" w:rsidRPr="007B5256" w:rsidRDefault="00FB3D09" w:rsidP="00822842">
            <w:pPr>
              <w:rPr>
                <w:rStyle w:val="InstructionsTabelleberschrift"/>
                <w:rFonts w:ascii="Times New Roman" w:hAnsi="Times New Roman"/>
                <w:sz w:val="24"/>
              </w:rPr>
            </w:pPr>
            <w:r w:rsidRPr="007B5256">
              <w:rPr>
                <w:rFonts w:ascii="Times New Roman" w:hAnsi="Times New Roman"/>
                <w:sz w:val="24"/>
              </w:rPr>
              <w:t xml:space="preserve">Článok 166 ods. 8a nariadenia (EÚ) </w:t>
            </w:r>
            <w:r w:rsidR="007B5256">
              <w:rPr>
                <w:rFonts w:ascii="Times New Roman" w:hAnsi="Times New Roman"/>
                <w:sz w:val="24"/>
              </w:rPr>
              <w:t>č. </w:t>
            </w:r>
            <w:r w:rsidRPr="007B5256">
              <w:rPr>
                <w:rFonts w:ascii="Times New Roman" w:hAnsi="Times New Roman"/>
                <w:sz w:val="24"/>
              </w:rPr>
              <w:t>575/2013</w:t>
            </w:r>
          </w:p>
        </w:tc>
      </w:tr>
      <w:tr w:rsidR="00FB3D09" w:rsidRPr="007B5256" w14:paraId="72A515B8" w14:textId="77777777" w:rsidTr="00822842">
        <w:tc>
          <w:tcPr>
            <w:tcW w:w="1188" w:type="dxa"/>
          </w:tcPr>
          <w:p w14:paraId="6F3C95D9" w14:textId="77777777" w:rsidR="00FB3D09" w:rsidRPr="007B5256" w:rsidRDefault="00FB3D09" w:rsidP="00822842">
            <w:pPr>
              <w:rPr>
                <w:rFonts w:ascii="Times New Roman" w:hAnsi="Times New Roman"/>
                <w:sz w:val="24"/>
              </w:rPr>
            </w:pPr>
            <w:r w:rsidRPr="007B5256">
              <w:rPr>
                <w:rFonts w:ascii="Times New Roman" w:hAnsi="Times New Roman"/>
                <w:sz w:val="24"/>
              </w:rPr>
              <w:t>0110</w:t>
            </w:r>
          </w:p>
        </w:tc>
        <w:tc>
          <w:tcPr>
            <w:tcW w:w="8843" w:type="dxa"/>
          </w:tcPr>
          <w:p w14:paraId="024D8944"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HODNOTA EXPOZÍCIE</w:t>
            </w:r>
          </w:p>
          <w:p w14:paraId="7397AAAD" w14:textId="00BCA4C0" w:rsidR="00FB3D09" w:rsidRPr="007B5256" w:rsidRDefault="00FB3D09" w:rsidP="00822842">
            <w:pPr>
              <w:rPr>
                <w:rFonts w:ascii="Times New Roman" w:hAnsi="Times New Roman"/>
                <w:sz w:val="24"/>
              </w:rPr>
            </w:pPr>
            <w:r w:rsidRPr="007B5256">
              <w:rPr>
                <w:rFonts w:ascii="Times New Roman" w:hAnsi="Times New Roman"/>
                <w:sz w:val="24"/>
              </w:rPr>
              <w:t>Vykazujú sa hodnoty expozícií určené</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166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článkom 230 ods. 1 druhou vetou uvedeného nariadenia.</w:t>
            </w:r>
          </w:p>
          <w:p w14:paraId="1C7B98CD" w14:textId="57A90C18" w:rsidR="00FB3D09" w:rsidRPr="007B5256" w:rsidRDefault="00FB3D09" w:rsidP="00822842">
            <w:pPr>
              <w:rPr>
                <w:rFonts w:ascii="Times New Roman" w:hAnsi="Times New Roman"/>
                <w:sz w:val="24"/>
              </w:rPr>
            </w:pPr>
            <w:r w:rsidRPr="007B5256">
              <w:rPr>
                <w:rFonts w:ascii="Times New Roman" w:hAnsi="Times New Roman"/>
                <w:sz w:val="24"/>
              </w:rPr>
              <w:t>V prípade nástrojov uvedených</w:t>
            </w:r>
            <w:r w:rsidR="007B5256">
              <w:rPr>
                <w:rFonts w:ascii="Times New Roman" w:hAnsi="Times New Roman"/>
                <w:sz w:val="24"/>
              </w:rPr>
              <w:t xml:space="preserve"> v </w:t>
            </w:r>
            <w:r w:rsidRPr="007B5256">
              <w:rPr>
                <w:rFonts w:ascii="Times New Roman" w:hAnsi="Times New Roman"/>
                <w:sz w:val="24"/>
              </w:rPr>
              <w:t>prílohe I sa uplatňujú konverzné faktory úverov</w:t>
            </w:r>
            <w:r w:rsidR="007B5256">
              <w:rPr>
                <w:rFonts w:ascii="Times New Roman" w:hAnsi="Times New Roman"/>
                <w:sz w:val="24"/>
              </w:rPr>
              <w:t xml:space="preserve"> a </w:t>
            </w:r>
            <w:r w:rsidRPr="007B5256">
              <w:rPr>
                <w:rFonts w:ascii="Times New Roman" w:hAnsi="Times New Roman"/>
                <w:sz w:val="24"/>
              </w:rPr>
              <w:t>percentuálne podiely</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článkom 166 ods. 8</w:t>
            </w:r>
            <w:r w:rsidR="007B5256">
              <w:rPr>
                <w:rFonts w:ascii="Times New Roman" w:hAnsi="Times New Roman"/>
                <w:sz w:val="24"/>
              </w:rPr>
              <w:t xml:space="preserve"> a </w:t>
            </w:r>
            <w:r w:rsidRPr="007B5256">
              <w:rPr>
                <w:rFonts w:ascii="Times New Roman" w:hAnsi="Times New Roman"/>
                <w:sz w:val="24"/>
              </w:rPr>
              <w:t xml:space="preserve">9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to bez ohľadu na prístup, ktorý si inštitúcia zvolila.</w:t>
            </w:r>
          </w:p>
          <w:p w14:paraId="4CA1B4E2" w14:textId="582E90F7" w:rsidR="00FB3D09" w:rsidRPr="007B5256" w:rsidRDefault="00FB3D09" w:rsidP="00822842">
            <w:pPr>
              <w:rPr>
                <w:rFonts w:ascii="Times New Roman" w:hAnsi="Times New Roman"/>
                <w:sz w:val="24"/>
              </w:rPr>
            </w:pPr>
            <w:r w:rsidRPr="007B5256">
              <w:rPr>
                <w:rFonts w:ascii="Times New Roman" w:hAnsi="Times New Roman"/>
                <w:sz w:val="24"/>
              </w:rPr>
              <w:t>Hodnoty expozícií sú</w:t>
            </w:r>
            <w:r w:rsidR="007B5256">
              <w:rPr>
                <w:rFonts w:ascii="Times New Roman" w:hAnsi="Times New Roman"/>
                <w:sz w:val="24"/>
              </w:rPr>
              <w:t xml:space="preserve"> v </w:t>
            </w:r>
            <w:r w:rsidRPr="007B5256">
              <w:rPr>
                <w:rFonts w:ascii="Times New Roman" w:hAnsi="Times New Roman"/>
                <w:sz w:val="24"/>
              </w:rPr>
              <w:t>prípade obchodných činností, na ktoré sa vzťahuje kreditné riziko protistrany, rovnaké ako hodnoty vykázané</w:t>
            </w:r>
            <w:r w:rsidR="007B5256">
              <w:rPr>
                <w:rFonts w:ascii="Times New Roman" w:hAnsi="Times New Roman"/>
                <w:sz w:val="24"/>
              </w:rPr>
              <w:t xml:space="preserve"> v </w:t>
            </w:r>
            <w:r w:rsidRPr="007B5256">
              <w:rPr>
                <w:rFonts w:ascii="Times New Roman" w:hAnsi="Times New Roman"/>
                <w:sz w:val="24"/>
              </w:rPr>
              <w:t>stĺpci 0130.</w:t>
            </w:r>
          </w:p>
        </w:tc>
      </w:tr>
      <w:tr w:rsidR="00FB3D09" w:rsidRPr="007B5256" w14:paraId="7E1EABB6" w14:textId="77777777" w:rsidTr="00822842">
        <w:tc>
          <w:tcPr>
            <w:tcW w:w="1188" w:type="dxa"/>
          </w:tcPr>
          <w:p w14:paraId="423F28F5" w14:textId="77777777" w:rsidR="00FB3D09" w:rsidRPr="007B5256" w:rsidRDefault="00FB3D09" w:rsidP="00822842">
            <w:pPr>
              <w:rPr>
                <w:rFonts w:ascii="Times New Roman" w:hAnsi="Times New Roman"/>
                <w:sz w:val="24"/>
              </w:rPr>
            </w:pPr>
            <w:r w:rsidRPr="007B5256">
              <w:rPr>
                <w:rFonts w:ascii="Times New Roman" w:hAnsi="Times New Roman"/>
                <w:sz w:val="24"/>
              </w:rPr>
              <w:t>0130</w:t>
            </w:r>
          </w:p>
        </w:tc>
        <w:tc>
          <w:tcPr>
            <w:tcW w:w="8843" w:type="dxa"/>
          </w:tcPr>
          <w:p w14:paraId="0F28A77B" w14:textId="77777777" w:rsidR="007B5256" w:rsidRDefault="00FB3D09" w:rsidP="00822842">
            <w:pPr>
              <w:rPr>
                <w:rStyle w:val="InstructionsTabelleberschrift"/>
                <w:rFonts w:ascii="Times New Roman" w:hAnsi="Times New Roman"/>
                <w:sz w:val="24"/>
              </w:rPr>
            </w:pPr>
            <w:r w:rsidRPr="007B5256">
              <w:rPr>
                <w:rStyle w:val="InstructionsTabelleberschrift"/>
                <w:rFonts w:ascii="Times New Roman" w:hAnsi="Times New Roman"/>
                <w:sz w:val="24"/>
              </w:rPr>
              <w:t>Z čoho: vyplývajúce</w:t>
            </w:r>
            <w:r w:rsidR="007B5256">
              <w:rPr>
                <w:rStyle w:val="InstructionsTabelleberschrift"/>
                <w:rFonts w:ascii="Times New Roman" w:hAnsi="Times New Roman"/>
                <w:sz w:val="24"/>
              </w:rPr>
              <w:t xml:space="preserve"> z </w:t>
            </w:r>
            <w:r w:rsidRPr="007B5256">
              <w:rPr>
                <w:rStyle w:val="InstructionsTabelleberschrift"/>
                <w:rFonts w:ascii="Times New Roman" w:hAnsi="Times New Roman"/>
                <w:sz w:val="24"/>
              </w:rPr>
              <w:t>kreditného rizika protistrany</w:t>
            </w:r>
          </w:p>
          <w:p w14:paraId="5322EE59" w14:textId="5A5BCF32" w:rsidR="00FB3D09" w:rsidRPr="007B5256" w:rsidRDefault="00FB3D09" w:rsidP="00822842">
            <w:pPr>
              <w:rPr>
                <w:rFonts w:ascii="Times New Roman" w:hAnsi="Times New Roman"/>
                <w:sz w:val="24"/>
              </w:rPr>
            </w:pPr>
            <w:r w:rsidRPr="007B5256">
              <w:rPr>
                <w:rFonts w:ascii="Times New Roman" w:hAnsi="Times New Roman"/>
                <w:sz w:val="24"/>
              </w:rPr>
              <w:t>Pozri zodpovedajúce pokyny</w:t>
            </w:r>
            <w:r w:rsidR="007B5256">
              <w:rPr>
                <w:rFonts w:ascii="Times New Roman" w:hAnsi="Times New Roman"/>
                <w:sz w:val="24"/>
              </w:rPr>
              <w:t xml:space="preserve"> k </w:t>
            </w:r>
            <w:r w:rsidRPr="007B5256">
              <w:rPr>
                <w:rFonts w:ascii="Times New Roman" w:hAnsi="Times New Roman"/>
                <w:sz w:val="24"/>
              </w:rPr>
              <w:t>vzoru CR SA</w:t>
            </w:r>
            <w:r w:rsidR="007B5256">
              <w:rPr>
                <w:rFonts w:ascii="Times New Roman" w:hAnsi="Times New Roman"/>
                <w:sz w:val="24"/>
              </w:rPr>
              <w:t xml:space="preserve"> v </w:t>
            </w:r>
            <w:r w:rsidRPr="007B5256">
              <w:rPr>
                <w:rFonts w:ascii="Times New Roman" w:hAnsi="Times New Roman"/>
                <w:sz w:val="24"/>
              </w:rPr>
              <w:t>stĺpci 0210.</w:t>
            </w:r>
            <w:r w:rsidRPr="007B5256">
              <w:rPr>
                <w:rStyle w:val="InstructionsTabelleText"/>
                <w:rFonts w:ascii="Times New Roman" w:hAnsi="Times New Roman"/>
                <w:sz w:val="24"/>
              </w:rPr>
              <w:t xml:space="preserve"> </w:t>
            </w:r>
          </w:p>
        </w:tc>
      </w:tr>
      <w:tr w:rsidR="00FB3D09" w:rsidRPr="007B5256" w14:paraId="5236CDCC" w14:textId="77777777" w:rsidTr="00822842">
        <w:tc>
          <w:tcPr>
            <w:tcW w:w="1188" w:type="dxa"/>
          </w:tcPr>
          <w:p w14:paraId="79AE6E15" w14:textId="77777777" w:rsidR="00FB3D09" w:rsidRPr="007B5256" w:rsidRDefault="00FB3D09" w:rsidP="00822842">
            <w:pPr>
              <w:rPr>
                <w:rFonts w:ascii="Times New Roman" w:hAnsi="Times New Roman"/>
                <w:sz w:val="24"/>
              </w:rPr>
            </w:pPr>
            <w:r w:rsidRPr="007B5256">
              <w:rPr>
                <w:rFonts w:ascii="Times New Roman" w:hAnsi="Times New Roman"/>
                <w:sz w:val="24"/>
              </w:rPr>
              <w:t>0140</w:t>
            </w:r>
          </w:p>
        </w:tc>
        <w:tc>
          <w:tcPr>
            <w:tcW w:w="8843" w:type="dxa"/>
          </w:tcPr>
          <w:p w14:paraId="33C21D55"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Z ČOHO: VEĽKÉ SUBJEKTY FINANČNÉHO SEKTORA A NEREGULOVANÉ FINANČNÉ SUBJEKTY</w:t>
            </w:r>
          </w:p>
          <w:p w14:paraId="38EC098A" w14:textId="7847827A" w:rsidR="00FB3D09" w:rsidRPr="007B5256" w:rsidRDefault="00FB3D09" w:rsidP="00822842">
            <w:pPr>
              <w:rPr>
                <w:rFonts w:ascii="Times New Roman" w:hAnsi="Times New Roman"/>
                <w:b/>
                <w:sz w:val="24"/>
                <w:u w:val="single"/>
              </w:rPr>
            </w:pPr>
            <w:r w:rsidRPr="007B5256">
              <w:rPr>
                <w:rFonts w:ascii="Times New Roman" w:hAnsi="Times New Roman"/>
                <w:sz w:val="24"/>
              </w:rPr>
              <w:t>Rozčlenenie hodnoty expozície pre všetky expozície voči subjektom uvedeným</w:t>
            </w:r>
            <w:r w:rsidR="007B5256">
              <w:rPr>
                <w:rFonts w:ascii="Times New Roman" w:hAnsi="Times New Roman"/>
                <w:sz w:val="24"/>
              </w:rPr>
              <w:t xml:space="preserve"> v </w:t>
            </w:r>
            <w:r w:rsidRPr="007B5256">
              <w:rPr>
                <w:rFonts w:ascii="Times New Roman" w:hAnsi="Times New Roman"/>
                <w:sz w:val="24"/>
              </w:rPr>
              <w:t>článku 142 ods. 1 bodoch 4</w:t>
            </w:r>
            <w:r w:rsidR="007B5256">
              <w:rPr>
                <w:rFonts w:ascii="Times New Roman" w:hAnsi="Times New Roman"/>
                <w:sz w:val="24"/>
              </w:rPr>
              <w:t xml:space="preserve"> a </w:t>
            </w:r>
            <w:r w:rsidRPr="007B5256">
              <w:rPr>
                <w:rFonts w:ascii="Times New Roman" w:hAnsi="Times New Roman"/>
                <w:sz w:val="24"/>
              </w:rPr>
              <w:t xml:space="preserve">5 nariadenia (EÚ) </w:t>
            </w:r>
            <w:r w:rsidR="007B5256">
              <w:rPr>
                <w:rFonts w:ascii="Times New Roman" w:hAnsi="Times New Roman"/>
                <w:sz w:val="24"/>
              </w:rPr>
              <w:t>č. </w:t>
            </w:r>
            <w:r w:rsidRPr="007B5256">
              <w:rPr>
                <w:rFonts w:ascii="Times New Roman" w:hAnsi="Times New Roman"/>
                <w:sz w:val="24"/>
              </w:rPr>
              <w:t>575/2013, na ktoré sa vzťahuje vyšší koeficient korelácie určený</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článkom 153 ods. 2 uvedeného nariadenia.</w:t>
            </w:r>
          </w:p>
        </w:tc>
      </w:tr>
      <w:tr w:rsidR="00FB3D09" w:rsidRPr="007B5256" w14:paraId="5C3F07BE" w14:textId="77777777" w:rsidTr="00822842">
        <w:trPr>
          <w:trHeight w:val="708"/>
        </w:trPr>
        <w:tc>
          <w:tcPr>
            <w:tcW w:w="1188" w:type="dxa"/>
          </w:tcPr>
          <w:p w14:paraId="1B81DCB5" w14:textId="77777777" w:rsidR="00FB3D09" w:rsidRPr="007B5256" w:rsidDel="001D4BE0" w:rsidRDefault="00FB3D09" w:rsidP="00822842">
            <w:pPr>
              <w:rPr>
                <w:rFonts w:ascii="Times New Roman" w:hAnsi="Times New Roman"/>
                <w:sz w:val="24"/>
              </w:rPr>
            </w:pPr>
            <w:r w:rsidRPr="007B5256">
              <w:rPr>
                <w:rFonts w:ascii="Times New Roman" w:hAnsi="Times New Roman"/>
                <w:sz w:val="24"/>
              </w:rPr>
              <w:t>0150 –⁠ 0210</w:t>
            </w:r>
          </w:p>
        </w:tc>
        <w:tc>
          <w:tcPr>
            <w:tcW w:w="8843" w:type="dxa"/>
          </w:tcPr>
          <w:p w14:paraId="168D9C1D" w14:textId="77777777" w:rsidR="007B5256" w:rsidRDefault="00FB3D09" w:rsidP="00822842">
            <w:pPr>
              <w:rPr>
                <w:rFonts w:ascii="Times New Roman" w:hAnsi="Times New Roman"/>
                <w:b/>
                <w:sz w:val="24"/>
                <w:u w:val="single"/>
              </w:rPr>
            </w:pPr>
            <w:r w:rsidRPr="007B5256">
              <w:rPr>
                <w:rFonts w:ascii="Times New Roman" w:hAnsi="Times New Roman"/>
                <w:b/>
                <w:sz w:val="24"/>
                <w:u w:val="single"/>
              </w:rPr>
              <w:t>POSTUPY ZMIERŇOVANIA KREDITNÉHO RIZIKA ZOHĽADNENÉ</w:t>
            </w:r>
            <w:r w:rsidR="007B5256">
              <w:rPr>
                <w:rFonts w:ascii="Times New Roman" w:hAnsi="Times New Roman"/>
                <w:b/>
                <w:sz w:val="24"/>
                <w:u w:val="single"/>
              </w:rPr>
              <w:t xml:space="preserve"> V </w:t>
            </w:r>
            <w:r w:rsidRPr="007B5256">
              <w:rPr>
                <w:rFonts w:ascii="Times New Roman" w:hAnsi="Times New Roman"/>
                <w:b/>
                <w:sz w:val="24"/>
                <w:u w:val="single"/>
              </w:rPr>
              <w:t>ODHADOCH LGD</w:t>
            </w:r>
          </w:p>
          <w:p w14:paraId="02E436B3" w14:textId="25ADC5E5" w:rsidR="00FB3D09" w:rsidRPr="007B5256" w:rsidRDefault="00FB3D09" w:rsidP="00822842">
            <w:pPr>
              <w:rPr>
                <w:rFonts w:ascii="Times New Roman" w:hAnsi="Times New Roman"/>
                <w:sz w:val="24"/>
              </w:rPr>
            </w:pPr>
            <w:r w:rsidRPr="007B5256">
              <w:rPr>
                <w:rFonts w:ascii="Times New Roman" w:hAnsi="Times New Roman"/>
                <w:sz w:val="24"/>
              </w:rPr>
              <w:lastRenderedPageBreak/>
              <w:t>Postupy zmierňovania kreditného rizika, ktoré majú vplyv na odhady LGD</w:t>
            </w:r>
            <w:r w:rsidR="007B5256">
              <w:rPr>
                <w:rFonts w:ascii="Times New Roman" w:hAnsi="Times New Roman"/>
                <w:sz w:val="24"/>
              </w:rPr>
              <w:t xml:space="preserve"> v </w:t>
            </w:r>
            <w:r w:rsidRPr="007B5256">
              <w:rPr>
                <w:rFonts w:ascii="Times New Roman" w:hAnsi="Times New Roman"/>
                <w:sz w:val="24"/>
              </w:rPr>
              <w:t>dôsledku uplatnenia substitučného účinku postupov zmierňovania kreditného rizika, sa nezahŕňajú do týchto stĺpcov.</w:t>
            </w:r>
          </w:p>
          <w:p w14:paraId="0813160C" w14:textId="77777777" w:rsidR="00FB3D09" w:rsidRPr="007B5256" w:rsidRDefault="00FB3D09" w:rsidP="00822842">
            <w:pPr>
              <w:rPr>
                <w:rFonts w:ascii="Times New Roman" w:hAnsi="Times New Roman"/>
                <w:sz w:val="24"/>
              </w:rPr>
            </w:pPr>
            <w:r w:rsidRPr="007B5256">
              <w:rPr>
                <w:rFonts w:ascii="Times New Roman" w:hAnsi="Times New Roman"/>
                <w:sz w:val="24"/>
              </w:rPr>
              <w:t>Hodnoty vykazovaného kolaterálu sa zhora ohraničujú hodnotou expozícií.</w:t>
            </w:r>
          </w:p>
          <w:p w14:paraId="5F41737F" w14:textId="53D15A7A" w:rsidR="00FB3D09" w:rsidRPr="007B5256" w:rsidRDefault="00FB3D09" w:rsidP="00822842">
            <w:pPr>
              <w:rPr>
                <w:rFonts w:ascii="Times New Roman" w:hAnsi="Times New Roman"/>
                <w:sz w:val="24"/>
              </w:rPr>
            </w:pPr>
            <w:r w:rsidRPr="007B5256">
              <w:rPr>
                <w:rFonts w:ascii="Times New Roman" w:hAnsi="Times New Roman"/>
                <w:sz w:val="24"/>
              </w:rPr>
              <w:t>Keď sa nepoužívajú vlastné odhady LGD, zohľadní sa článok 230 ods. 1, 2</w:t>
            </w:r>
            <w:r w:rsidR="007B5256">
              <w:rPr>
                <w:rFonts w:ascii="Times New Roman" w:hAnsi="Times New Roman"/>
                <w:sz w:val="24"/>
              </w:rPr>
              <w:t xml:space="preserve"> a </w:t>
            </w:r>
            <w:r w:rsidRPr="007B5256">
              <w:rPr>
                <w:rFonts w:ascii="Times New Roman" w:hAnsi="Times New Roman"/>
                <w:sz w:val="24"/>
              </w:rPr>
              <w:t>4</w:t>
            </w:r>
            <w:r w:rsidR="007B5256">
              <w:rPr>
                <w:rFonts w:ascii="Times New Roman" w:hAnsi="Times New Roman"/>
                <w:sz w:val="24"/>
              </w:rPr>
              <w:t xml:space="preserve"> a </w:t>
            </w:r>
            <w:r w:rsidRPr="007B5256">
              <w:rPr>
                <w:rFonts w:ascii="Times New Roman" w:hAnsi="Times New Roman"/>
                <w:sz w:val="24"/>
              </w:rPr>
              <w:t xml:space="preserve">článok 231 nariadenia (EÚ) </w:t>
            </w:r>
            <w:r w:rsidR="007B5256">
              <w:rPr>
                <w:rFonts w:ascii="Times New Roman" w:hAnsi="Times New Roman"/>
                <w:sz w:val="24"/>
              </w:rPr>
              <w:t>č. </w:t>
            </w:r>
            <w:r w:rsidRPr="007B5256">
              <w:rPr>
                <w:rFonts w:ascii="Times New Roman" w:hAnsi="Times New Roman"/>
                <w:sz w:val="24"/>
              </w:rPr>
              <w:t>575/2013.</w:t>
            </w:r>
          </w:p>
          <w:p w14:paraId="6DF62845" w14:textId="77777777" w:rsidR="007B5256" w:rsidRDefault="00FB3D09" w:rsidP="00822842">
            <w:pPr>
              <w:rPr>
                <w:rFonts w:ascii="Times New Roman" w:hAnsi="Times New Roman"/>
                <w:sz w:val="24"/>
              </w:rPr>
            </w:pPr>
            <w:r w:rsidRPr="007B5256">
              <w:rPr>
                <w:rFonts w:ascii="Times New Roman" w:hAnsi="Times New Roman"/>
                <w:sz w:val="24"/>
              </w:rPr>
              <w:t>Keď sa používajú vlastné odhady LGD</w:t>
            </w:r>
            <w:r w:rsidR="007B5256">
              <w:rPr>
                <w:rFonts w:ascii="Times New Roman" w:hAnsi="Times New Roman"/>
                <w:sz w:val="24"/>
              </w:rPr>
              <w:t>:</w:t>
            </w:r>
          </w:p>
          <w:p w14:paraId="1C4E5F46" w14:textId="2F451020" w:rsidR="00FB3D09" w:rsidRPr="007B5256" w:rsidRDefault="00FB3D09" w:rsidP="00822842">
            <w:pPr>
              <w:rPr>
                <w:rFonts w:ascii="Times New Roman" w:hAnsi="Times New Roman"/>
                <w:sz w:val="24"/>
              </w:rPr>
            </w:pPr>
            <w:r w:rsidRPr="007B5256">
              <w:rPr>
                <w:rFonts w:ascii="Times New Roman" w:hAnsi="Times New Roman"/>
                <w:sz w:val="24"/>
              </w:rPr>
              <w:t>– pokiaľ ide</w:t>
            </w:r>
            <w:r w:rsidR="007B5256">
              <w:rPr>
                <w:rFonts w:ascii="Times New Roman" w:hAnsi="Times New Roman"/>
                <w:sz w:val="24"/>
              </w:rPr>
              <w:t xml:space="preserve"> o </w:t>
            </w:r>
            <w:r w:rsidRPr="007B5256">
              <w:rPr>
                <w:rFonts w:ascii="Times New Roman" w:hAnsi="Times New Roman"/>
                <w:sz w:val="24"/>
              </w:rPr>
              <w:t>nefinancované zabezpečenie,</w:t>
            </w:r>
            <w:r w:rsidR="007B5256">
              <w:rPr>
                <w:rFonts w:ascii="Times New Roman" w:hAnsi="Times New Roman"/>
                <w:sz w:val="24"/>
              </w:rPr>
              <w:t xml:space="preserve"> v </w:t>
            </w:r>
            <w:r w:rsidRPr="007B5256">
              <w:rPr>
                <w:rFonts w:ascii="Times New Roman" w:hAnsi="Times New Roman"/>
                <w:sz w:val="24"/>
              </w:rPr>
              <w:t>prípade expozícií voči ústredným vládam</w:t>
            </w:r>
            <w:r w:rsidR="007B5256">
              <w:rPr>
                <w:rFonts w:ascii="Times New Roman" w:hAnsi="Times New Roman"/>
                <w:sz w:val="24"/>
              </w:rPr>
              <w:t xml:space="preserve"> a </w:t>
            </w:r>
            <w:r w:rsidRPr="007B5256">
              <w:rPr>
                <w:rFonts w:ascii="Times New Roman" w:hAnsi="Times New Roman"/>
                <w:sz w:val="24"/>
              </w:rPr>
              <w:t>centrálnym bankám, inštitúciám</w:t>
            </w:r>
            <w:r w:rsidR="007B5256">
              <w:rPr>
                <w:rFonts w:ascii="Times New Roman" w:hAnsi="Times New Roman"/>
                <w:sz w:val="24"/>
              </w:rPr>
              <w:t xml:space="preserve"> a </w:t>
            </w:r>
            <w:r w:rsidRPr="007B5256">
              <w:rPr>
                <w:rFonts w:ascii="Times New Roman" w:hAnsi="Times New Roman"/>
                <w:sz w:val="24"/>
              </w:rPr>
              <w:t xml:space="preserve">podnikateľským subjektom sa zohľadní článok 161 ods. 3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V </w:t>
            </w:r>
            <w:r w:rsidRPr="007B5256">
              <w:rPr>
                <w:rFonts w:ascii="Times New Roman" w:hAnsi="Times New Roman"/>
                <w:sz w:val="24"/>
              </w:rPr>
              <w:t xml:space="preserve">prípade </w:t>
            </w:r>
            <w:proofErr w:type="spellStart"/>
            <w:r w:rsidRPr="007B5256">
              <w:rPr>
                <w:rFonts w:ascii="Times New Roman" w:hAnsi="Times New Roman"/>
                <w:sz w:val="24"/>
              </w:rPr>
              <w:t>retailových</w:t>
            </w:r>
            <w:proofErr w:type="spellEnd"/>
            <w:r w:rsidRPr="007B5256">
              <w:rPr>
                <w:rFonts w:ascii="Times New Roman" w:hAnsi="Times New Roman"/>
                <w:sz w:val="24"/>
              </w:rPr>
              <w:t xml:space="preserve"> expozícií sa zohľadní článok 164 ods. 2 nariadenia (EÚ) </w:t>
            </w:r>
            <w:r w:rsidR="007B5256">
              <w:rPr>
                <w:rFonts w:ascii="Times New Roman" w:hAnsi="Times New Roman"/>
                <w:sz w:val="24"/>
              </w:rPr>
              <w:t>č. </w:t>
            </w:r>
            <w:r w:rsidRPr="007B5256">
              <w:rPr>
                <w:rFonts w:ascii="Times New Roman" w:hAnsi="Times New Roman"/>
                <w:sz w:val="24"/>
              </w:rPr>
              <w:t>575/2013.</w:t>
            </w:r>
          </w:p>
          <w:p w14:paraId="05A9C033" w14:textId="18710F05" w:rsidR="00FB3D09" w:rsidRPr="007B5256" w:rsidRDefault="00FB3D09" w:rsidP="00822842">
            <w:pPr>
              <w:rPr>
                <w:rFonts w:ascii="Times New Roman" w:hAnsi="Times New Roman"/>
                <w:b/>
                <w:sz w:val="24"/>
                <w:u w:val="single"/>
              </w:rPr>
            </w:pPr>
            <w:r w:rsidRPr="007B5256">
              <w:rPr>
                <w:rFonts w:ascii="Times New Roman" w:hAnsi="Times New Roman"/>
                <w:sz w:val="24"/>
              </w:rPr>
              <w:t>– pokiaľ ide</w:t>
            </w:r>
            <w:r w:rsidR="007B5256">
              <w:rPr>
                <w:rFonts w:ascii="Times New Roman" w:hAnsi="Times New Roman"/>
                <w:sz w:val="24"/>
              </w:rPr>
              <w:t xml:space="preserve"> o </w:t>
            </w:r>
            <w:r w:rsidRPr="007B5256">
              <w:rPr>
                <w:rFonts w:ascii="Times New Roman" w:hAnsi="Times New Roman"/>
                <w:sz w:val="24"/>
              </w:rPr>
              <w:t>financované kreditné zabezpečenie,</w:t>
            </w:r>
            <w:r w:rsidR="007B5256">
              <w:rPr>
                <w:rFonts w:ascii="Times New Roman" w:hAnsi="Times New Roman"/>
                <w:sz w:val="24"/>
              </w:rPr>
              <w:t xml:space="preserve"> v </w:t>
            </w:r>
            <w:r w:rsidRPr="007B5256">
              <w:rPr>
                <w:rFonts w:ascii="Times New Roman" w:hAnsi="Times New Roman"/>
                <w:sz w:val="24"/>
              </w:rPr>
              <w:t>odhadoch LGD podľa článku 181 ods. 1 písm. e)</w:t>
            </w:r>
            <w:r w:rsidR="007B5256">
              <w:rPr>
                <w:rFonts w:ascii="Times New Roman" w:hAnsi="Times New Roman"/>
                <w:sz w:val="24"/>
              </w:rPr>
              <w:t xml:space="preserve"> a </w:t>
            </w:r>
            <w:r w:rsidRPr="007B5256">
              <w:rPr>
                <w:rFonts w:ascii="Times New Roman" w:hAnsi="Times New Roman"/>
                <w:sz w:val="24"/>
              </w:rPr>
              <w:t xml:space="preserve">f) nariadenia (EÚ) </w:t>
            </w:r>
            <w:r w:rsidR="007B5256">
              <w:rPr>
                <w:rFonts w:ascii="Times New Roman" w:hAnsi="Times New Roman"/>
                <w:sz w:val="24"/>
              </w:rPr>
              <w:t>č. </w:t>
            </w:r>
            <w:r w:rsidRPr="007B5256">
              <w:rPr>
                <w:rFonts w:ascii="Times New Roman" w:hAnsi="Times New Roman"/>
                <w:sz w:val="24"/>
              </w:rPr>
              <w:t>575/2013 sa zohľadňuje kolaterál.</w:t>
            </w:r>
          </w:p>
        </w:tc>
      </w:tr>
      <w:tr w:rsidR="00FB3D09" w:rsidRPr="007B5256" w14:paraId="4CC8BF71" w14:textId="77777777" w:rsidTr="00822842">
        <w:trPr>
          <w:trHeight w:val="957"/>
        </w:trPr>
        <w:tc>
          <w:tcPr>
            <w:tcW w:w="1188" w:type="dxa"/>
          </w:tcPr>
          <w:p w14:paraId="7918EC18" w14:textId="77777777" w:rsidR="00FB3D09" w:rsidRPr="007B5256" w:rsidRDefault="00FB3D09" w:rsidP="00822842">
            <w:pPr>
              <w:rPr>
                <w:rFonts w:ascii="Times New Roman" w:hAnsi="Times New Roman"/>
                <w:sz w:val="24"/>
              </w:rPr>
            </w:pPr>
            <w:r w:rsidRPr="007B5256">
              <w:rPr>
                <w:rFonts w:ascii="Times New Roman" w:hAnsi="Times New Roman"/>
                <w:sz w:val="24"/>
              </w:rPr>
              <w:lastRenderedPageBreak/>
              <w:t>0150</w:t>
            </w:r>
          </w:p>
        </w:tc>
        <w:tc>
          <w:tcPr>
            <w:tcW w:w="8843" w:type="dxa"/>
          </w:tcPr>
          <w:p w14:paraId="1FBAE1BC" w14:textId="77777777" w:rsidR="007B5256" w:rsidRDefault="00FB3D09" w:rsidP="00822842">
            <w:pPr>
              <w:rPr>
                <w:rFonts w:ascii="Times New Roman" w:hAnsi="Times New Roman"/>
                <w:b/>
                <w:sz w:val="24"/>
                <w:u w:val="single"/>
              </w:rPr>
            </w:pPr>
            <w:r w:rsidRPr="007B5256">
              <w:rPr>
                <w:rFonts w:ascii="Times New Roman" w:hAnsi="Times New Roman"/>
                <w:b/>
                <w:sz w:val="24"/>
                <w:u w:val="single"/>
              </w:rPr>
              <w:t>ZÁRUKY</w:t>
            </w:r>
          </w:p>
          <w:p w14:paraId="774C7F9E" w14:textId="51AAC7AC" w:rsidR="00FB3D09" w:rsidRPr="007B5256" w:rsidRDefault="00FB3D09" w:rsidP="00822842">
            <w:pPr>
              <w:jc w:val="left"/>
              <w:rPr>
                <w:rFonts w:ascii="Times New Roman" w:hAnsi="Times New Roman"/>
                <w:b/>
                <w:sz w:val="24"/>
                <w:u w:val="single"/>
              </w:rPr>
            </w:pPr>
            <w:r w:rsidRPr="007B5256">
              <w:rPr>
                <w:rFonts w:ascii="Times New Roman" w:hAnsi="Times New Roman"/>
                <w:sz w:val="24"/>
              </w:rPr>
              <w:t>Pozri pokyny</w:t>
            </w:r>
            <w:r w:rsidR="007B5256">
              <w:rPr>
                <w:rFonts w:ascii="Times New Roman" w:hAnsi="Times New Roman"/>
                <w:sz w:val="24"/>
              </w:rPr>
              <w:t xml:space="preserve"> k </w:t>
            </w:r>
            <w:r w:rsidRPr="007B5256">
              <w:rPr>
                <w:rFonts w:ascii="Times New Roman" w:hAnsi="Times New Roman"/>
                <w:sz w:val="24"/>
              </w:rPr>
              <w:t>stĺpcu 0040.</w:t>
            </w:r>
          </w:p>
        </w:tc>
      </w:tr>
      <w:tr w:rsidR="00FB3D09" w:rsidRPr="007B5256" w14:paraId="052C8B55" w14:textId="77777777" w:rsidTr="00822842">
        <w:tc>
          <w:tcPr>
            <w:tcW w:w="1188" w:type="dxa"/>
          </w:tcPr>
          <w:p w14:paraId="4C653362" w14:textId="77777777" w:rsidR="00FB3D09" w:rsidRPr="007B5256" w:rsidRDefault="00FB3D09" w:rsidP="00822842">
            <w:pPr>
              <w:rPr>
                <w:rFonts w:ascii="Times New Roman" w:hAnsi="Times New Roman"/>
                <w:sz w:val="24"/>
              </w:rPr>
            </w:pPr>
            <w:r w:rsidRPr="007B5256">
              <w:rPr>
                <w:rFonts w:ascii="Times New Roman" w:hAnsi="Times New Roman"/>
                <w:sz w:val="24"/>
              </w:rPr>
              <w:t>0160</w:t>
            </w:r>
          </w:p>
        </w:tc>
        <w:tc>
          <w:tcPr>
            <w:tcW w:w="8843" w:type="dxa"/>
          </w:tcPr>
          <w:p w14:paraId="4E0BA609" w14:textId="77777777" w:rsidR="007B5256" w:rsidRDefault="00FB3D09" w:rsidP="00822842">
            <w:pPr>
              <w:rPr>
                <w:rFonts w:ascii="Times New Roman" w:hAnsi="Times New Roman"/>
                <w:b/>
                <w:sz w:val="24"/>
                <w:u w:val="single"/>
              </w:rPr>
            </w:pPr>
            <w:r w:rsidRPr="007B5256">
              <w:rPr>
                <w:rFonts w:ascii="Times New Roman" w:hAnsi="Times New Roman"/>
                <w:b/>
                <w:sz w:val="24"/>
                <w:u w:val="single"/>
              </w:rPr>
              <w:t>KREDITNÉ DERIVÁTY</w:t>
            </w:r>
          </w:p>
          <w:p w14:paraId="4948B3F5" w14:textId="5F72B160" w:rsidR="00FB3D09" w:rsidRPr="007B5256" w:rsidRDefault="00FB3D09" w:rsidP="00822842">
            <w:pPr>
              <w:rPr>
                <w:rFonts w:ascii="Times New Roman" w:hAnsi="Times New Roman"/>
                <w:sz w:val="24"/>
              </w:rPr>
            </w:pPr>
            <w:r w:rsidRPr="007B5256">
              <w:rPr>
                <w:rFonts w:ascii="Times New Roman" w:hAnsi="Times New Roman"/>
                <w:sz w:val="24"/>
              </w:rPr>
              <w:t>Pozri pokyny</w:t>
            </w:r>
            <w:r w:rsidR="007B5256">
              <w:rPr>
                <w:rFonts w:ascii="Times New Roman" w:hAnsi="Times New Roman"/>
                <w:sz w:val="24"/>
              </w:rPr>
              <w:t xml:space="preserve"> k </w:t>
            </w:r>
            <w:r w:rsidRPr="007B5256">
              <w:rPr>
                <w:rFonts w:ascii="Times New Roman" w:hAnsi="Times New Roman"/>
                <w:sz w:val="24"/>
              </w:rPr>
              <w:t>stĺpcu 0050.</w:t>
            </w:r>
          </w:p>
        </w:tc>
      </w:tr>
      <w:tr w:rsidR="00FB3D09" w:rsidRPr="007B5256" w14:paraId="66ECA0F4" w14:textId="77777777" w:rsidTr="00822842">
        <w:trPr>
          <w:trHeight w:val="300"/>
        </w:trPr>
        <w:tc>
          <w:tcPr>
            <w:tcW w:w="1188" w:type="dxa"/>
          </w:tcPr>
          <w:p w14:paraId="18EA00BE" w14:textId="77777777" w:rsidR="00FB3D09" w:rsidRPr="007B5256" w:rsidRDefault="00FB3D09" w:rsidP="00822842">
            <w:pPr>
              <w:rPr>
                <w:rFonts w:ascii="Times New Roman" w:hAnsi="Times New Roman"/>
                <w:sz w:val="24"/>
              </w:rPr>
            </w:pPr>
            <w:r w:rsidRPr="007B5256">
              <w:rPr>
                <w:rFonts w:ascii="Times New Roman" w:hAnsi="Times New Roman"/>
                <w:sz w:val="24"/>
              </w:rPr>
              <w:t>0170 – 0210</w:t>
            </w:r>
          </w:p>
        </w:tc>
        <w:tc>
          <w:tcPr>
            <w:tcW w:w="8843" w:type="dxa"/>
          </w:tcPr>
          <w:p w14:paraId="642B29BA" w14:textId="77777777" w:rsidR="00FB3D09" w:rsidRPr="007B5256" w:rsidRDefault="00FB3D09" w:rsidP="00822842">
            <w:pPr>
              <w:rPr>
                <w:rFonts w:ascii="Times New Roman" w:hAnsi="Times New Roman"/>
                <w:b/>
                <w:bCs/>
                <w:sz w:val="24"/>
                <w:u w:val="single"/>
              </w:rPr>
            </w:pPr>
            <w:r w:rsidRPr="007B5256">
              <w:rPr>
                <w:rFonts w:ascii="Times New Roman" w:hAnsi="Times New Roman"/>
                <w:b/>
                <w:sz w:val="24"/>
                <w:u w:val="single"/>
              </w:rPr>
              <w:t>FINANCOVANÉ ZABEZPEČENIE</w:t>
            </w:r>
          </w:p>
        </w:tc>
      </w:tr>
      <w:tr w:rsidR="00FB3D09" w:rsidRPr="007B5256" w14:paraId="4AF255C0" w14:textId="77777777" w:rsidTr="00822842">
        <w:tc>
          <w:tcPr>
            <w:tcW w:w="1188" w:type="dxa"/>
          </w:tcPr>
          <w:p w14:paraId="1EE7AF6C" w14:textId="77777777" w:rsidR="00FB3D09" w:rsidRPr="007B5256" w:rsidRDefault="00FB3D09" w:rsidP="00822842">
            <w:pPr>
              <w:rPr>
                <w:rFonts w:ascii="Times New Roman" w:hAnsi="Times New Roman"/>
                <w:sz w:val="24"/>
              </w:rPr>
            </w:pPr>
            <w:r w:rsidRPr="007B5256">
              <w:rPr>
                <w:rFonts w:ascii="Times New Roman" w:hAnsi="Times New Roman"/>
                <w:sz w:val="24"/>
              </w:rPr>
              <w:t>0170 – 0173</w:t>
            </w:r>
          </w:p>
        </w:tc>
        <w:tc>
          <w:tcPr>
            <w:tcW w:w="8843" w:type="dxa"/>
          </w:tcPr>
          <w:p w14:paraId="4811233A" w14:textId="77777777" w:rsidR="007B5256" w:rsidRDefault="00FB3D09" w:rsidP="00822842">
            <w:pPr>
              <w:rPr>
                <w:rFonts w:ascii="Times New Roman" w:hAnsi="Times New Roman"/>
                <w:b/>
                <w:sz w:val="24"/>
                <w:u w:val="single"/>
              </w:rPr>
            </w:pPr>
            <w:r w:rsidRPr="007B5256">
              <w:rPr>
                <w:rFonts w:ascii="Times New Roman" w:hAnsi="Times New Roman"/>
                <w:b/>
                <w:sz w:val="24"/>
                <w:u w:val="single"/>
              </w:rPr>
              <w:t>POUŽÍVAJÚ SA VLASTNÉ ODHADY LGD: INÉ FINANCOVANÉ KREDITNÉ ZABEZPEČENIE</w:t>
            </w:r>
          </w:p>
          <w:p w14:paraId="213C028C" w14:textId="474C43C6" w:rsidR="00FB3D09" w:rsidRPr="007B5256" w:rsidRDefault="00FB3D09" w:rsidP="00822842">
            <w:pPr>
              <w:rPr>
                <w:rStyle w:val="InstructionsTabelleText"/>
                <w:rFonts w:ascii="Times New Roman" w:hAnsi="Times New Roman"/>
                <w:sz w:val="24"/>
              </w:rPr>
            </w:pPr>
            <w:r w:rsidRPr="007B5256">
              <w:rPr>
                <w:rStyle w:val="InstructionsTabelleText"/>
                <w:rFonts w:ascii="Times New Roman" w:hAnsi="Times New Roman"/>
                <w:sz w:val="24"/>
              </w:rPr>
              <w:t>Články 181 písm. e)</w:t>
            </w:r>
            <w:r w:rsidR="007B5256">
              <w:rPr>
                <w:rStyle w:val="InstructionsTabelleText"/>
                <w:rFonts w:ascii="Times New Roman" w:hAnsi="Times New Roman"/>
                <w:sz w:val="24"/>
              </w:rPr>
              <w:t xml:space="preserve"> a </w:t>
            </w:r>
            <w:r w:rsidRPr="007B5256">
              <w:rPr>
                <w:rStyle w:val="InstructionsTabelleText"/>
                <w:rFonts w:ascii="Times New Roman" w:hAnsi="Times New Roman"/>
                <w:sz w:val="24"/>
              </w:rPr>
              <w:t xml:space="preserve">f) nariadenia (EÚ) </w:t>
            </w:r>
            <w:r w:rsidR="007B5256">
              <w:rPr>
                <w:rStyle w:val="InstructionsTabelleText"/>
                <w:rFonts w:ascii="Times New Roman" w:hAnsi="Times New Roman"/>
                <w:sz w:val="24"/>
              </w:rPr>
              <w:t>č. </w:t>
            </w:r>
            <w:r w:rsidRPr="007B5256">
              <w:rPr>
                <w:rStyle w:val="InstructionsTabelleText"/>
                <w:rFonts w:ascii="Times New Roman" w:hAnsi="Times New Roman"/>
                <w:sz w:val="24"/>
              </w:rPr>
              <w:t>575/2013;</w:t>
            </w:r>
          </w:p>
          <w:p w14:paraId="163A7BF8" w14:textId="378A48B0" w:rsidR="00FB3D09" w:rsidRPr="007B5256" w:rsidRDefault="00FB3D09" w:rsidP="00822842">
            <w:pPr>
              <w:rPr>
                <w:rStyle w:val="InstructionsTabelleText"/>
                <w:rFonts w:ascii="Times New Roman" w:hAnsi="Times New Roman"/>
                <w:sz w:val="24"/>
              </w:rPr>
            </w:pPr>
            <w:r w:rsidRPr="007B5256">
              <w:rPr>
                <w:rStyle w:val="InstructionsTabelleText"/>
                <w:rFonts w:ascii="Times New Roman" w:hAnsi="Times New Roman"/>
                <w:sz w:val="24"/>
              </w:rPr>
              <w:t>Príslušná hodnota použitá</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internom modelovaní inštitúcie.</w:t>
            </w:r>
          </w:p>
          <w:p w14:paraId="5CB29B07" w14:textId="0CDDB852" w:rsidR="00FB3D09" w:rsidRPr="007B5256" w:rsidRDefault="00FB3D09" w:rsidP="00822842">
            <w:pPr>
              <w:rPr>
                <w:rFonts w:ascii="Times New Roman" w:hAnsi="Times New Roman"/>
                <w:sz w:val="24"/>
              </w:rPr>
            </w:pPr>
            <w:r w:rsidRPr="007B5256">
              <w:rPr>
                <w:rFonts w:ascii="Times New Roman" w:hAnsi="Times New Roman"/>
                <w:sz w:val="24"/>
              </w:rPr>
              <w:t>Postupy zmierňovania kreditného rizika, ktoré sú</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kritériami stanovenými</w:t>
            </w:r>
            <w:r w:rsidR="007B5256">
              <w:rPr>
                <w:rFonts w:ascii="Times New Roman" w:hAnsi="Times New Roman"/>
                <w:sz w:val="24"/>
              </w:rPr>
              <w:t xml:space="preserve"> v </w:t>
            </w:r>
            <w:r w:rsidRPr="007B5256">
              <w:rPr>
                <w:rFonts w:ascii="Times New Roman" w:hAnsi="Times New Roman"/>
                <w:sz w:val="24"/>
              </w:rPr>
              <w:t xml:space="preserve">článku 212 nariadenia (EÚ) </w:t>
            </w:r>
            <w:r w:rsidR="007B5256">
              <w:rPr>
                <w:rFonts w:ascii="Times New Roman" w:hAnsi="Times New Roman"/>
                <w:sz w:val="24"/>
              </w:rPr>
              <w:t>č. </w:t>
            </w:r>
            <w:r w:rsidRPr="007B5256">
              <w:rPr>
                <w:rFonts w:ascii="Times New Roman" w:hAnsi="Times New Roman"/>
                <w:sz w:val="24"/>
              </w:rPr>
              <w:t xml:space="preserve">575/2013. </w:t>
            </w:r>
          </w:p>
        </w:tc>
      </w:tr>
      <w:tr w:rsidR="00FB3D09" w:rsidRPr="007B5256" w14:paraId="75F84050" w14:textId="77777777" w:rsidTr="00822842">
        <w:tc>
          <w:tcPr>
            <w:tcW w:w="1188" w:type="dxa"/>
          </w:tcPr>
          <w:p w14:paraId="4DD08A67" w14:textId="77777777" w:rsidR="00FB3D09" w:rsidRPr="007B5256" w:rsidRDefault="00FB3D09" w:rsidP="00822842">
            <w:pPr>
              <w:rPr>
                <w:rFonts w:ascii="Times New Roman" w:hAnsi="Times New Roman"/>
                <w:sz w:val="24"/>
              </w:rPr>
            </w:pPr>
            <w:r w:rsidRPr="007B5256">
              <w:rPr>
                <w:rFonts w:ascii="Times New Roman" w:hAnsi="Times New Roman"/>
                <w:sz w:val="24"/>
              </w:rPr>
              <w:t>0171</w:t>
            </w:r>
          </w:p>
        </w:tc>
        <w:tc>
          <w:tcPr>
            <w:tcW w:w="8843" w:type="dxa"/>
          </w:tcPr>
          <w:p w14:paraId="545A8196"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PEŇAŽNÝ VKLAD</w:t>
            </w:r>
          </w:p>
          <w:p w14:paraId="00065F96" w14:textId="3E836266" w:rsidR="007B5256" w:rsidRDefault="00FB3D09" w:rsidP="00822842">
            <w:pPr>
              <w:rPr>
                <w:rFonts w:ascii="Times New Roman" w:hAnsi="Times New Roman"/>
                <w:sz w:val="24"/>
              </w:rPr>
            </w:pPr>
            <w:r w:rsidRPr="007B5256">
              <w:rPr>
                <w:rFonts w:ascii="Times New Roman" w:hAnsi="Times New Roman"/>
                <w:sz w:val="24"/>
              </w:rPr>
              <w:t xml:space="preserve">Článok 200 písm. a) nariadenia (EÚ) </w:t>
            </w:r>
            <w:r w:rsidR="007B5256">
              <w:rPr>
                <w:rFonts w:ascii="Times New Roman" w:hAnsi="Times New Roman"/>
                <w:sz w:val="24"/>
              </w:rPr>
              <w:t>č. </w:t>
            </w:r>
            <w:r w:rsidRPr="007B5256">
              <w:rPr>
                <w:rFonts w:ascii="Times New Roman" w:hAnsi="Times New Roman"/>
                <w:sz w:val="24"/>
              </w:rPr>
              <w:t>575/2013</w:t>
            </w:r>
          </w:p>
          <w:p w14:paraId="0037C11E" w14:textId="548150D2" w:rsidR="00FB3D09" w:rsidRPr="007B5256" w:rsidRDefault="00FB3D09" w:rsidP="00822842">
            <w:pPr>
              <w:rPr>
                <w:rFonts w:ascii="Times New Roman" w:hAnsi="Times New Roman"/>
                <w:b/>
                <w:sz w:val="24"/>
                <w:u w:val="single"/>
              </w:rPr>
            </w:pPr>
            <w:r w:rsidRPr="007B5256">
              <w:rPr>
                <w:rFonts w:ascii="Times New Roman" w:hAnsi="Times New Roman"/>
                <w:sz w:val="24"/>
              </w:rPr>
              <w:t>Peňažný vklad alebo nástroje hotovostného typu</w:t>
            </w:r>
            <w:r w:rsidR="007B5256">
              <w:rPr>
                <w:rFonts w:ascii="Times New Roman" w:hAnsi="Times New Roman"/>
                <w:sz w:val="24"/>
              </w:rPr>
              <w:t xml:space="preserve"> v </w:t>
            </w:r>
            <w:r w:rsidRPr="007B5256">
              <w:rPr>
                <w:rFonts w:ascii="Times New Roman" w:hAnsi="Times New Roman"/>
                <w:sz w:val="24"/>
              </w:rPr>
              <w:t>držbe tretej strany, ktorá je inštitúciou, na základe inej dohody než dohoda</w:t>
            </w:r>
            <w:r w:rsidR="007B5256">
              <w:rPr>
                <w:rFonts w:ascii="Times New Roman" w:hAnsi="Times New Roman"/>
                <w:sz w:val="24"/>
              </w:rPr>
              <w:t xml:space="preserve"> o </w:t>
            </w:r>
            <w:r w:rsidRPr="007B5256">
              <w:rPr>
                <w:rFonts w:ascii="Times New Roman" w:hAnsi="Times New Roman"/>
                <w:sz w:val="24"/>
              </w:rPr>
              <w:t>správe</w:t>
            </w:r>
            <w:r w:rsidR="007B5256">
              <w:rPr>
                <w:rFonts w:ascii="Times New Roman" w:hAnsi="Times New Roman"/>
                <w:sz w:val="24"/>
              </w:rPr>
              <w:t xml:space="preserve"> a </w:t>
            </w:r>
            <w:r w:rsidRPr="007B5256">
              <w:rPr>
                <w:rFonts w:ascii="Times New Roman" w:hAnsi="Times New Roman"/>
                <w:sz w:val="24"/>
              </w:rPr>
              <w:t>založené</w:t>
            </w:r>
            <w:r w:rsidR="007B5256">
              <w:rPr>
                <w:rFonts w:ascii="Times New Roman" w:hAnsi="Times New Roman"/>
                <w:sz w:val="24"/>
              </w:rPr>
              <w:t xml:space="preserve"> v </w:t>
            </w:r>
            <w:r w:rsidRPr="007B5256">
              <w:rPr>
                <w:rFonts w:ascii="Times New Roman" w:hAnsi="Times New Roman"/>
                <w:sz w:val="24"/>
              </w:rPr>
              <w:t>prospech požičiavajúcej inštitúcie. Hodnota vykazovaného kolaterálu je obmedzená na hodnotu expozície na úrovni jednotlivej expozície.</w:t>
            </w:r>
          </w:p>
        </w:tc>
      </w:tr>
      <w:tr w:rsidR="00FB3D09" w:rsidRPr="007B5256" w14:paraId="6605DFE4" w14:textId="77777777" w:rsidTr="00822842">
        <w:tc>
          <w:tcPr>
            <w:tcW w:w="1188" w:type="dxa"/>
          </w:tcPr>
          <w:p w14:paraId="4FC8218B" w14:textId="77777777" w:rsidR="00FB3D09" w:rsidRPr="007B5256" w:rsidRDefault="00FB3D09" w:rsidP="00822842">
            <w:pPr>
              <w:rPr>
                <w:rFonts w:ascii="Times New Roman" w:hAnsi="Times New Roman"/>
                <w:sz w:val="24"/>
              </w:rPr>
            </w:pPr>
            <w:r w:rsidRPr="007B5256">
              <w:rPr>
                <w:rFonts w:ascii="Times New Roman" w:hAnsi="Times New Roman"/>
                <w:sz w:val="24"/>
              </w:rPr>
              <w:t>0172</w:t>
            </w:r>
          </w:p>
        </w:tc>
        <w:tc>
          <w:tcPr>
            <w:tcW w:w="8843" w:type="dxa"/>
          </w:tcPr>
          <w:p w14:paraId="4BBBA9B0"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ŽIVOTNÉ POISTKY</w:t>
            </w:r>
          </w:p>
          <w:p w14:paraId="478EE581" w14:textId="51A269A2" w:rsidR="007B5256" w:rsidRDefault="00FB3D09" w:rsidP="00822842">
            <w:pPr>
              <w:rPr>
                <w:rFonts w:ascii="Times New Roman" w:hAnsi="Times New Roman"/>
                <w:sz w:val="24"/>
              </w:rPr>
            </w:pPr>
            <w:r w:rsidRPr="007B5256">
              <w:rPr>
                <w:rFonts w:ascii="Times New Roman" w:hAnsi="Times New Roman"/>
                <w:sz w:val="24"/>
              </w:rPr>
              <w:t xml:space="preserve">Článok 200 písm. b) nariadenia (EÚ) </w:t>
            </w:r>
            <w:r w:rsidR="007B5256">
              <w:rPr>
                <w:rFonts w:ascii="Times New Roman" w:hAnsi="Times New Roman"/>
                <w:sz w:val="24"/>
              </w:rPr>
              <w:t>č. </w:t>
            </w:r>
            <w:r w:rsidRPr="007B5256">
              <w:rPr>
                <w:rFonts w:ascii="Times New Roman" w:hAnsi="Times New Roman"/>
                <w:sz w:val="24"/>
              </w:rPr>
              <w:t>575/2013</w:t>
            </w:r>
          </w:p>
          <w:p w14:paraId="62C977CD" w14:textId="0F8DA20F" w:rsidR="00FB3D09" w:rsidRPr="007B5256" w:rsidRDefault="00FB3D09" w:rsidP="00822842">
            <w:pPr>
              <w:rPr>
                <w:rFonts w:ascii="Times New Roman" w:hAnsi="Times New Roman"/>
                <w:b/>
                <w:sz w:val="24"/>
                <w:u w:val="single"/>
              </w:rPr>
            </w:pPr>
            <w:r w:rsidRPr="007B5256">
              <w:rPr>
                <w:rFonts w:ascii="Times New Roman" w:hAnsi="Times New Roman"/>
                <w:sz w:val="24"/>
              </w:rPr>
              <w:t>Hodnota vykazovaného kolaterálu je obmedzená na hodnotu expozície na úrovni jednotlivej expozície.</w:t>
            </w:r>
          </w:p>
        </w:tc>
      </w:tr>
      <w:tr w:rsidR="00FB3D09" w:rsidRPr="007B5256" w14:paraId="12F298DE" w14:textId="77777777" w:rsidTr="00822842">
        <w:tc>
          <w:tcPr>
            <w:tcW w:w="1188" w:type="dxa"/>
          </w:tcPr>
          <w:p w14:paraId="0A6B27AA" w14:textId="77777777" w:rsidR="00FB3D09" w:rsidRPr="007B5256" w:rsidRDefault="00FB3D09" w:rsidP="00822842">
            <w:pPr>
              <w:rPr>
                <w:rFonts w:ascii="Times New Roman" w:hAnsi="Times New Roman"/>
                <w:sz w:val="24"/>
              </w:rPr>
            </w:pPr>
            <w:r w:rsidRPr="007B5256">
              <w:rPr>
                <w:rFonts w:ascii="Times New Roman" w:hAnsi="Times New Roman"/>
                <w:sz w:val="24"/>
              </w:rPr>
              <w:t>0173</w:t>
            </w:r>
          </w:p>
        </w:tc>
        <w:tc>
          <w:tcPr>
            <w:tcW w:w="8843" w:type="dxa"/>
          </w:tcPr>
          <w:p w14:paraId="4BDD6592" w14:textId="1131084D"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NÁSTROJE</w:t>
            </w:r>
            <w:r w:rsidR="007B5256">
              <w:rPr>
                <w:rFonts w:ascii="Times New Roman" w:hAnsi="Times New Roman"/>
                <w:b/>
                <w:sz w:val="24"/>
                <w:u w:val="single"/>
              </w:rPr>
              <w:t xml:space="preserve"> V </w:t>
            </w:r>
            <w:r w:rsidRPr="007B5256">
              <w:rPr>
                <w:rFonts w:ascii="Times New Roman" w:hAnsi="Times New Roman"/>
                <w:b/>
                <w:sz w:val="24"/>
                <w:u w:val="single"/>
              </w:rPr>
              <w:t>DRŽBE TRETEJ STRANY</w:t>
            </w:r>
          </w:p>
          <w:p w14:paraId="4454F881" w14:textId="52B7FA19" w:rsidR="007B5256" w:rsidRDefault="00FB3D09" w:rsidP="00822842">
            <w:pPr>
              <w:rPr>
                <w:rFonts w:ascii="Times New Roman" w:hAnsi="Times New Roman"/>
                <w:sz w:val="24"/>
              </w:rPr>
            </w:pPr>
            <w:r w:rsidRPr="007B5256">
              <w:rPr>
                <w:rFonts w:ascii="Times New Roman" w:hAnsi="Times New Roman"/>
                <w:sz w:val="24"/>
              </w:rPr>
              <w:t xml:space="preserve">Článok 200 písm. c) nariadenia (EÚ) </w:t>
            </w:r>
            <w:r w:rsidR="007B5256">
              <w:rPr>
                <w:rFonts w:ascii="Times New Roman" w:hAnsi="Times New Roman"/>
                <w:sz w:val="24"/>
              </w:rPr>
              <w:t>č. </w:t>
            </w:r>
            <w:r w:rsidRPr="007B5256">
              <w:rPr>
                <w:rFonts w:ascii="Times New Roman" w:hAnsi="Times New Roman"/>
                <w:sz w:val="24"/>
              </w:rPr>
              <w:t>575/2013</w:t>
            </w:r>
          </w:p>
          <w:p w14:paraId="7E7CC085" w14:textId="3672E760" w:rsidR="00FB3D09" w:rsidRPr="007B5256" w:rsidRDefault="00FB3D09" w:rsidP="00822842">
            <w:pPr>
              <w:rPr>
                <w:rFonts w:ascii="Times New Roman" w:hAnsi="Times New Roman"/>
                <w:b/>
                <w:sz w:val="24"/>
                <w:u w:val="single"/>
              </w:rPr>
            </w:pPr>
            <w:r w:rsidRPr="007B5256">
              <w:rPr>
                <w:rFonts w:ascii="Times New Roman" w:hAnsi="Times New Roman"/>
                <w:sz w:val="24"/>
              </w:rPr>
              <w:lastRenderedPageBreak/>
              <w:t>Zahŕňa to nástroje emitované treťou stranou, ktorá je inštitúciou, ktoré táto inštitúcia na požiadanie spätne odkúpi. Hodnota vykazovaného kolaterálu je obmedzená na hodnotu expozície na úrovni jednotlivej expozície.</w:t>
            </w:r>
            <w:r w:rsidR="007B5256">
              <w:rPr>
                <w:rFonts w:ascii="Times New Roman" w:hAnsi="Times New Roman"/>
                <w:sz w:val="24"/>
              </w:rPr>
              <w:t xml:space="preserve"> Z </w:t>
            </w:r>
            <w:r w:rsidRPr="007B5256">
              <w:rPr>
                <w:rFonts w:ascii="Times New Roman" w:hAnsi="Times New Roman"/>
                <w:sz w:val="24"/>
              </w:rPr>
              <w:t>tohto stĺpca sa vylučujú tie expozície, na ktoré sa vzťahujú nástroje</w:t>
            </w:r>
            <w:r w:rsidR="007B5256">
              <w:rPr>
                <w:rFonts w:ascii="Times New Roman" w:hAnsi="Times New Roman"/>
                <w:sz w:val="24"/>
              </w:rPr>
              <w:t xml:space="preserve"> v </w:t>
            </w:r>
            <w:r w:rsidRPr="007B5256">
              <w:rPr>
                <w:rFonts w:ascii="Times New Roman" w:hAnsi="Times New Roman"/>
                <w:sz w:val="24"/>
              </w:rPr>
              <w:t>držbe tretej strany, ak</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232 ods. 4 nariadenia (EÚ) </w:t>
            </w:r>
            <w:r w:rsidR="007B5256">
              <w:rPr>
                <w:rFonts w:ascii="Times New Roman" w:hAnsi="Times New Roman"/>
                <w:sz w:val="24"/>
              </w:rPr>
              <w:t>č. </w:t>
            </w:r>
            <w:r w:rsidRPr="007B5256">
              <w:rPr>
                <w:rFonts w:ascii="Times New Roman" w:hAnsi="Times New Roman"/>
                <w:sz w:val="24"/>
              </w:rPr>
              <w:t>575/2013 inštitúcie považujú nástroje spätne odkúpené na požiadanie, ktoré sú prípustné podľa článku 200 písm. c) uvedeného nariadenia, za záruku emitujúcej inštitúcie.</w:t>
            </w:r>
          </w:p>
        </w:tc>
      </w:tr>
      <w:tr w:rsidR="00FB3D09" w:rsidRPr="007B5256" w14:paraId="7F635CD0" w14:textId="77777777" w:rsidTr="00822842">
        <w:tc>
          <w:tcPr>
            <w:tcW w:w="1188" w:type="dxa"/>
          </w:tcPr>
          <w:p w14:paraId="7FDF3B82" w14:textId="77777777" w:rsidR="00FB3D09" w:rsidRPr="007B5256" w:rsidRDefault="00FB3D09" w:rsidP="00822842">
            <w:pPr>
              <w:rPr>
                <w:rFonts w:ascii="Times New Roman" w:hAnsi="Times New Roman"/>
                <w:sz w:val="24"/>
              </w:rPr>
            </w:pPr>
            <w:r w:rsidRPr="007B5256">
              <w:rPr>
                <w:rFonts w:ascii="Times New Roman" w:hAnsi="Times New Roman"/>
                <w:sz w:val="24"/>
              </w:rPr>
              <w:lastRenderedPageBreak/>
              <w:t>0180</w:t>
            </w:r>
          </w:p>
        </w:tc>
        <w:tc>
          <w:tcPr>
            <w:tcW w:w="8843" w:type="dxa"/>
          </w:tcPr>
          <w:p w14:paraId="31FAF9A4"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PRÍPUSTNÝ FINANČNÝ KOLATERÁL</w:t>
            </w:r>
          </w:p>
          <w:p w14:paraId="0447D589" w14:textId="56AB421A" w:rsidR="00FB3D09" w:rsidRPr="007B5256" w:rsidRDefault="00FB3D09" w:rsidP="00822842">
            <w:pPr>
              <w:rPr>
                <w:rFonts w:ascii="Times New Roman" w:hAnsi="Times New Roman"/>
                <w:sz w:val="24"/>
              </w:rPr>
            </w:pPr>
            <w:r w:rsidRPr="007B5256">
              <w:rPr>
                <w:rFonts w:ascii="Times New Roman" w:hAnsi="Times New Roman"/>
                <w:sz w:val="24"/>
              </w:rPr>
              <w:t>Pre operácie obchodnej knihy sa zahrnú finančné nástroje</w:t>
            </w:r>
            <w:r w:rsidR="007B5256">
              <w:rPr>
                <w:rFonts w:ascii="Times New Roman" w:hAnsi="Times New Roman"/>
                <w:sz w:val="24"/>
              </w:rPr>
              <w:t xml:space="preserve"> a </w:t>
            </w:r>
            <w:r w:rsidRPr="007B5256">
              <w:rPr>
                <w:rFonts w:ascii="Times New Roman" w:hAnsi="Times New Roman"/>
                <w:sz w:val="24"/>
              </w:rPr>
              <w:t>komodity prípustné pre expozície</w:t>
            </w:r>
            <w:r w:rsidR="007B5256">
              <w:rPr>
                <w:rFonts w:ascii="Times New Roman" w:hAnsi="Times New Roman"/>
                <w:sz w:val="24"/>
              </w:rPr>
              <w:t xml:space="preserve"> v </w:t>
            </w:r>
            <w:r w:rsidRPr="007B5256">
              <w:rPr>
                <w:rFonts w:ascii="Times New Roman" w:hAnsi="Times New Roman"/>
                <w:sz w:val="24"/>
              </w:rPr>
              <w:t>obchodnej knihe</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299 ods. 2 písm. c) až f)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S </w:t>
            </w:r>
            <w:r w:rsidRPr="007B5256">
              <w:rPr>
                <w:rFonts w:ascii="Times New Roman" w:hAnsi="Times New Roman"/>
                <w:sz w:val="24"/>
              </w:rPr>
              <w:t>dlhovými nástrojmi viazanými na úver</w:t>
            </w:r>
            <w:r w:rsidR="007B5256">
              <w:rPr>
                <w:rFonts w:ascii="Times New Roman" w:hAnsi="Times New Roman"/>
                <w:sz w:val="24"/>
              </w:rPr>
              <w:t xml:space="preserve"> a </w:t>
            </w:r>
            <w:r w:rsidRPr="007B5256">
              <w:rPr>
                <w:rFonts w:ascii="Times New Roman" w:hAnsi="Times New Roman"/>
                <w:sz w:val="24"/>
              </w:rPr>
              <w:t>vzájomným započítavaním</w:t>
            </w:r>
            <w:r w:rsidR="007B5256">
              <w:rPr>
                <w:rFonts w:ascii="Times New Roman" w:hAnsi="Times New Roman"/>
                <w:sz w:val="24"/>
              </w:rPr>
              <w:t xml:space="preserve"> v </w:t>
            </w:r>
            <w:r w:rsidRPr="007B5256">
              <w:rPr>
                <w:rFonts w:ascii="Times New Roman" w:hAnsi="Times New Roman"/>
                <w:sz w:val="24"/>
              </w:rPr>
              <w:t xml:space="preserve">súvahe sa podľa tretej časti hlavy II kapitoly 4 oddielu 4 nariadenia (EÚ) </w:t>
            </w:r>
            <w:r w:rsidR="007B5256">
              <w:rPr>
                <w:rFonts w:ascii="Times New Roman" w:hAnsi="Times New Roman"/>
                <w:sz w:val="24"/>
              </w:rPr>
              <w:t>č. </w:t>
            </w:r>
            <w:r w:rsidRPr="007B5256">
              <w:rPr>
                <w:rFonts w:ascii="Times New Roman" w:hAnsi="Times New Roman"/>
                <w:sz w:val="24"/>
              </w:rPr>
              <w:t>575/2013 zaobchádza ako</w:t>
            </w:r>
            <w:r w:rsidR="007B5256">
              <w:rPr>
                <w:rFonts w:ascii="Times New Roman" w:hAnsi="Times New Roman"/>
                <w:sz w:val="24"/>
              </w:rPr>
              <w:t xml:space="preserve"> s </w:t>
            </w:r>
            <w:r w:rsidRPr="007B5256">
              <w:rPr>
                <w:rFonts w:ascii="Times New Roman" w:hAnsi="Times New Roman"/>
                <w:sz w:val="24"/>
              </w:rPr>
              <w:t>peňažným kolaterálom.</w:t>
            </w:r>
          </w:p>
          <w:p w14:paraId="52D78AC9" w14:textId="264D9BFA" w:rsidR="00FB3D09" w:rsidRPr="007B5256" w:rsidRDefault="00FB3D09" w:rsidP="00822842">
            <w:pPr>
              <w:rPr>
                <w:rFonts w:ascii="Times New Roman" w:hAnsi="Times New Roman"/>
                <w:sz w:val="24"/>
              </w:rPr>
            </w:pPr>
            <w:r w:rsidRPr="007B5256">
              <w:rPr>
                <w:rFonts w:ascii="Times New Roman" w:hAnsi="Times New Roman"/>
                <w:sz w:val="24"/>
              </w:rPr>
              <w:t>Ak sa nepoužívajú vlastné odhady LGD, vykazuje sa pre prípustný finančný kolaterál</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197 nariadenia (EÚ) </w:t>
            </w:r>
            <w:r w:rsidR="007B5256">
              <w:rPr>
                <w:rFonts w:ascii="Times New Roman" w:hAnsi="Times New Roman"/>
                <w:sz w:val="24"/>
              </w:rPr>
              <w:t>č. </w:t>
            </w:r>
            <w:r w:rsidRPr="007B5256">
              <w:rPr>
                <w:rFonts w:ascii="Times New Roman" w:hAnsi="Times New Roman"/>
                <w:sz w:val="24"/>
              </w:rPr>
              <w:t>575/2013 upravená hodnota (</w:t>
            </w:r>
            <w:proofErr w:type="spellStart"/>
            <w:r w:rsidRPr="007B5256">
              <w:rPr>
                <w:rFonts w:ascii="Times New Roman" w:hAnsi="Times New Roman"/>
                <w:sz w:val="24"/>
              </w:rPr>
              <w:t>Cvam</w:t>
            </w:r>
            <w:proofErr w:type="spellEnd"/>
            <w:r w:rsidRPr="007B5256">
              <w:rPr>
                <w:rFonts w:ascii="Times New Roman" w:hAnsi="Times New Roman"/>
                <w:sz w:val="24"/>
              </w:rPr>
              <w:t>), ako je stanovená</w:t>
            </w:r>
            <w:r w:rsidR="007B5256">
              <w:rPr>
                <w:rFonts w:ascii="Times New Roman" w:hAnsi="Times New Roman"/>
                <w:sz w:val="24"/>
              </w:rPr>
              <w:t xml:space="preserve"> v </w:t>
            </w:r>
            <w:r w:rsidRPr="007B5256">
              <w:rPr>
                <w:rFonts w:ascii="Times New Roman" w:hAnsi="Times New Roman"/>
                <w:sz w:val="24"/>
              </w:rPr>
              <w:t>článku 223 ods. 2 uvedeného nariadenia.</w:t>
            </w:r>
          </w:p>
          <w:p w14:paraId="31F42CB1" w14:textId="77746186" w:rsidR="00FB3D09" w:rsidRPr="007B5256" w:rsidRDefault="00FB3D09" w:rsidP="00822842">
            <w:pPr>
              <w:rPr>
                <w:rFonts w:ascii="Times New Roman" w:hAnsi="Times New Roman"/>
                <w:b/>
                <w:sz w:val="24"/>
                <w:u w:val="single"/>
              </w:rPr>
            </w:pPr>
            <w:r w:rsidRPr="007B5256">
              <w:rPr>
                <w:rFonts w:ascii="Times New Roman" w:hAnsi="Times New Roman"/>
                <w:sz w:val="24"/>
              </w:rPr>
              <w:t>Ak sa používajú vlastné odhady LGD,</w:t>
            </w:r>
            <w:r w:rsidR="007B5256">
              <w:rPr>
                <w:rFonts w:ascii="Times New Roman" w:hAnsi="Times New Roman"/>
                <w:sz w:val="24"/>
              </w:rPr>
              <w:t xml:space="preserve"> v </w:t>
            </w:r>
            <w:r w:rsidRPr="007B5256">
              <w:rPr>
                <w:rFonts w:ascii="Times New Roman" w:hAnsi="Times New Roman"/>
                <w:sz w:val="24"/>
              </w:rPr>
              <w:t>odhadoch LGD sa</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článkom 181 ods. 1 písm. e)</w:t>
            </w:r>
            <w:r w:rsidR="007B5256">
              <w:rPr>
                <w:rFonts w:ascii="Times New Roman" w:hAnsi="Times New Roman"/>
                <w:sz w:val="24"/>
              </w:rPr>
              <w:t xml:space="preserve"> a </w:t>
            </w:r>
            <w:r w:rsidRPr="007B5256">
              <w:rPr>
                <w:rFonts w:ascii="Times New Roman" w:hAnsi="Times New Roman"/>
                <w:sz w:val="24"/>
              </w:rPr>
              <w:t xml:space="preserve">f) nariadenia (EÚ) </w:t>
            </w:r>
            <w:r w:rsidR="007B5256">
              <w:rPr>
                <w:rFonts w:ascii="Times New Roman" w:hAnsi="Times New Roman"/>
                <w:sz w:val="24"/>
              </w:rPr>
              <w:t>č. </w:t>
            </w:r>
            <w:r w:rsidRPr="007B5256">
              <w:rPr>
                <w:rFonts w:ascii="Times New Roman" w:hAnsi="Times New Roman"/>
                <w:sz w:val="24"/>
              </w:rPr>
              <w:t>575/2013 zohľadňuje finančný kolaterál. Vykazovaná hodnota je odhadovaná trhová hodnota kolaterálu.</w:t>
            </w:r>
          </w:p>
        </w:tc>
      </w:tr>
      <w:tr w:rsidR="00FB3D09" w:rsidRPr="007B5256" w14:paraId="175F5CB2" w14:textId="77777777" w:rsidTr="00822842">
        <w:tc>
          <w:tcPr>
            <w:tcW w:w="1188" w:type="dxa"/>
          </w:tcPr>
          <w:p w14:paraId="21EC8197" w14:textId="77777777" w:rsidR="00FB3D09" w:rsidRPr="007B5256" w:rsidDel="001D4BE0" w:rsidRDefault="00FB3D09" w:rsidP="00822842">
            <w:pPr>
              <w:rPr>
                <w:rFonts w:ascii="Times New Roman" w:hAnsi="Times New Roman"/>
                <w:sz w:val="24"/>
              </w:rPr>
            </w:pPr>
            <w:r w:rsidRPr="007B5256">
              <w:rPr>
                <w:rFonts w:ascii="Times New Roman" w:hAnsi="Times New Roman"/>
                <w:sz w:val="24"/>
              </w:rPr>
              <w:t>0190 –⁠ 0210</w:t>
            </w:r>
          </w:p>
        </w:tc>
        <w:tc>
          <w:tcPr>
            <w:tcW w:w="8843" w:type="dxa"/>
          </w:tcPr>
          <w:p w14:paraId="0934323C"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INÝ PRÍPUSTNÝ KOLATERÁL</w:t>
            </w:r>
          </w:p>
          <w:p w14:paraId="3277DA00" w14:textId="72F76A8E" w:rsidR="00FB3D09" w:rsidRPr="007B5256" w:rsidRDefault="00FB3D09" w:rsidP="00822842">
            <w:pPr>
              <w:rPr>
                <w:rFonts w:ascii="Times New Roman" w:hAnsi="Times New Roman"/>
                <w:sz w:val="24"/>
              </w:rPr>
            </w:pPr>
            <w:r w:rsidRPr="007B5256">
              <w:rPr>
                <w:rFonts w:ascii="Times New Roman" w:hAnsi="Times New Roman"/>
                <w:sz w:val="24"/>
              </w:rPr>
              <w:t>Ak sa nepoužívajú vlastné odhady LGD, hodnoty sa určujú</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199 ods. 1 až 8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článkom 229 uvedeného nariadenia.</w:t>
            </w:r>
          </w:p>
          <w:p w14:paraId="3AF3004D" w14:textId="0E20996A" w:rsidR="00FB3D09" w:rsidRPr="007B5256" w:rsidRDefault="00FB3D09" w:rsidP="00822842">
            <w:pPr>
              <w:rPr>
                <w:rFonts w:ascii="Times New Roman" w:hAnsi="Times New Roman"/>
                <w:b/>
                <w:sz w:val="24"/>
                <w:u w:val="single"/>
              </w:rPr>
            </w:pPr>
            <w:r w:rsidRPr="007B5256">
              <w:rPr>
                <w:rFonts w:ascii="Times New Roman" w:hAnsi="Times New Roman"/>
                <w:sz w:val="24"/>
              </w:rPr>
              <w:t>Ak sa používajú vlastné odhady LGD,</w:t>
            </w:r>
            <w:r w:rsidR="007B5256">
              <w:rPr>
                <w:rFonts w:ascii="Times New Roman" w:hAnsi="Times New Roman"/>
                <w:sz w:val="24"/>
              </w:rPr>
              <w:t xml:space="preserve"> v </w:t>
            </w:r>
            <w:r w:rsidRPr="007B5256">
              <w:rPr>
                <w:rFonts w:ascii="Times New Roman" w:hAnsi="Times New Roman"/>
                <w:sz w:val="24"/>
              </w:rPr>
              <w:t>odhadoch LGD sa</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článkom 181 ods. 1 písm. e)</w:t>
            </w:r>
            <w:r w:rsidR="007B5256">
              <w:rPr>
                <w:rFonts w:ascii="Times New Roman" w:hAnsi="Times New Roman"/>
                <w:sz w:val="24"/>
              </w:rPr>
              <w:t xml:space="preserve"> a </w:t>
            </w:r>
            <w:r w:rsidRPr="007B5256">
              <w:rPr>
                <w:rFonts w:ascii="Times New Roman" w:hAnsi="Times New Roman"/>
                <w:sz w:val="24"/>
              </w:rPr>
              <w:t xml:space="preserve">f) nariadenia (EÚ) </w:t>
            </w:r>
            <w:r w:rsidR="007B5256">
              <w:rPr>
                <w:rFonts w:ascii="Times New Roman" w:hAnsi="Times New Roman"/>
                <w:sz w:val="24"/>
              </w:rPr>
              <w:t>č. </w:t>
            </w:r>
            <w:r w:rsidRPr="007B5256">
              <w:rPr>
                <w:rFonts w:ascii="Times New Roman" w:hAnsi="Times New Roman"/>
                <w:sz w:val="24"/>
              </w:rPr>
              <w:t>575/2013 zohľadňuje iný kolaterál.</w:t>
            </w:r>
          </w:p>
        </w:tc>
      </w:tr>
      <w:tr w:rsidR="00FB3D09" w:rsidRPr="007B5256" w14:paraId="57654874" w14:textId="77777777" w:rsidTr="00822842">
        <w:tc>
          <w:tcPr>
            <w:tcW w:w="1188" w:type="dxa"/>
          </w:tcPr>
          <w:p w14:paraId="4073E085" w14:textId="77777777" w:rsidR="00FB3D09" w:rsidRPr="007B5256" w:rsidRDefault="00FB3D09" w:rsidP="00822842">
            <w:pPr>
              <w:spacing w:line="240" w:lineRule="exact"/>
              <w:rPr>
                <w:rFonts w:ascii="Times New Roman" w:hAnsi="Times New Roman"/>
                <w:sz w:val="24"/>
              </w:rPr>
            </w:pPr>
            <w:r w:rsidRPr="007B5256">
              <w:rPr>
                <w:rFonts w:ascii="Times New Roman" w:hAnsi="Times New Roman"/>
                <w:sz w:val="24"/>
              </w:rPr>
              <w:t>0190</w:t>
            </w:r>
          </w:p>
        </w:tc>
        <w:tc>
          <w:tcPr>
            <w:tcW w:w="8843" w:type="dxa"/>
          </w:tcPr>
          <w:p w14:paraId="38792F93" w14:textId="77777777" w:rsidR="00FB3D09" w:rsidRPr="007B5256" w:rsidRDefault="00FB3D09" w:rsidP="00822842">
            <w:pPr>
              <w:spacing w:line="240" w:lineRule="exact"/>
              <w:rPr>
                <w:rFonts w:ascii="Times New Roman" w:hAnsi="Times New Roman"/>
                <w:sz w:val="24"/>
              </w:rPr>
            </w:pPr>
            <w:r w:rsidRPr="007B5256">
              <w:rPr>
                <w:rFonts w:ascii="Times New Roman" w:hAnsi="Times New Roman"/>
                <w:b/>
                <w:sz w:val="24"/>
                <w:u w:val="single"/>
              </w:rPr>
              <w:t>NEHNUTEĽNÝ MAJETOK</w:t>
            </w:r>
          </w:p>
          <w:p w14:paraId="1C22EB67" w14:textId="410ABB6F" w:rsidR="00FB3D09" w:rsidRPr="007B5256" w:rsidRDefault="00FB3D09" w:rsidP="00822842">
            <w:pPr>
              <w:spacing w:line="240" w:lineRule="exact"/>
              <w:rPr>
                <w:rFonts w:ascii="Times New Roman" w:hAnsi="Times New Roman"/>
                <w:sz w:val="24"/>
              </w:rPr>
            </w:pPr>
            <w:r w:rsidRPr="007B5256">
              <w:rPr>
                <w:rFonts w:ascii="Times New Roman" w:hAnsi="Times New Roman"/>
                <w:sz w:val="24"/>
              </w:rPr>
              <w:t>Ak sa nepoužívajú vlastné odhady LGD, hodnoty sa určujú</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199 ods. 2 </w:t>
            </w:r>
            <w:r w:rsidRPr="007B5256">
              <w:rPr>
                <w:rFonts w:ascii="Times New Roman" w:hAnsi="Times New Roman"/>
                <w:color w:val="008080"/>
                <w:sz w:val="24"/>
                <w:u w:val="single"/>
              </w:rPr>
              <w:t>až 4a</w:t>
            </w:r>
            <w:r w:rsidRPr="007B5256">
              <w:rPr>
                <w:rFonts w:ascii="Times New Roman" w:hAnsi="Times New Roman"/>
                <w:sz w:val="24"/>
              </w:rPr>
              <w:t xml:space="preserve">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vykazujú sa</w:t>
            </w:r>
            <w:r w:rsidR="007B5256">
              <w:rPr>
                <w:rFonts w:ascii="Times New Roman" w:hAnsi="Times New Roman"/>
                <w:sz w:val="24"/>
              </w:rPr>
              <w:t xml:space="preserve"> v </w:t>
            </w:r>
            <w:r w:rsidRPr="007B5256">
              <w:rPr>
                <w:rFonts w:ascii="Times New Roman" w:hAnsi="Times New Roman"/>
                <w:sz w:val="24"/>
              </w:rPr>
              <w:t xml:space="preserve">tomto stĺpci. Zahrnutý je aj prenájom nehnuteľného majetku [pozri článok 199 ods. 7 nariadenia (EÚ) </w:t>
            </w:r>
            <w:r w:rsidR="007B5256">
              <w:rPr>
                <w:rFonts w:ascii="Times New Roman" w:hAnsi="Times New Roman"/>
                <w:sz w:val="24"/>
              </w:rPr>
              <w:t>č. </w:t>
            </w:r>
            <w:r w:rsidRPr="007B5256">
              <w:rPr>
                <w:rFonts w:ascii="Times New Roman" w:hAnsi="Times New Roman"/>
                <w:sz w:val="24"/>
              </w:rPr>
              <w:t xml:space="preserve">575/2013]. Pozri aj článok 229 nariadenia (EÚ) </w:t>
            </w:r>
            <w:r w:rsidR="007B5256">
              <w:rPr>
                <w:rFonts w:ascii="Times New Roman" w:hAnsi="Times New Roman"/>
                <w:sz w:val="24"/>
              </w:rPr>
              <w:t>č. </w:t>
            </w:r>
            <w:r w:rsidRPr="007B5256">
              <w:rPr>
                <w:rFonts w:ascii="Times New Roman" w:hAnsi="Times New Roman"/>
                <w:sz w:val="24"/>
              </w:rPr>
              <w:t>575/2013.</w:t>
            </w:r>
          </w:p>
          <w:p w14:paraId="02AD8F76" w14:textId="77777777" w:rsidR="00FB3D09" w:rsidRPr="007B5256" w:rsidRDefault="00FB3D09" w:rsidP="00822842">
            <w:pPr>
              <w:spacing w:line="240" w:lineRule="exact"/>
              <w:rPr>
                <w:rFonts w:ascii="Times New Roman" w:hAnsi="Times New Roman"/>
                <w:sz w:val="24"/>
              </w:rPr>
            </w:pPr>
            <w:r w:rsidRPr="007B5256">
              <w:rPr>
                <w:rFonts w:ascii="Times New Roman" w:hAnsi="Times New Roman"/>
                <w:sz w:val="24"/>
              </w:rPr>
              <w:t>Keď sa používajú vlastné odhady LGD, vykazovaná hodnota je odhadovaná trhová hodnota.</w:t>
            </w:r>
          </w:p>
        </w:tc>
      </w:tr>
      <w:tr w:rsidR="00FB3D09" w:rsidRPr="007B5256" w14:paraId="5A77D1F7" w14:textId="77777777" w:rsidTr="00822842">
        <w:tc>
          <w:tcPr>
            <w:tcW w:w="1188" w:type="dxa"/>
          </w:tcPr>
          <w:p w14:paraId="639978E3" w14:textId="77777777" w:rsidR="00FB3D09" w:rsidRPr="007B5256" w:rsidRDefault="00FB3D09" w:rsidP="00822842">
            <w:pPr>
              <w:rPr>
                <w:rFonts w:ascii="Times New Roman" w:hAnsi="Times New Roman"/>
                <w:sz w:val="24"/>
              </w:rPr>
            </w:pPr>
            <w:r w:rsidRPr="007B5256">
              <w:rPr>
                <w:rFonts w:ascii="Times New Roman" w:hAnsi="Times New Roman"/>
                <w:sz w:val="24"/>
              </w:rPr>
              <w:t>0200</w:t>
            </w:r>
          </w:p>
        </w:tc>
        <w:tc>
          <w:tcPr>
            <w:tcW w:w="8843" w:type="dxa"/>
          </w:tcPr>
          <w:p w14:paraId="11BF78C8"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INÝ FYZICKÝ KOLATERÁL</w:t>
            </w:r>
          </w:p>
          <w:p w14:paraId="01B9ADB5" w14:textId="6A1B805F" w:rsidR="007B5256" w:rsidRDefault="00FB3D09" w:rsidP="00822842">
            <w:pPr>
              <w:rPr>
                <w:rFonts w:ascii="Times New Roman" w:hAnsi="Times New Roman"/>
                <w:sz w:val="24"/>
              </w:rPr>
            </w:pPr>
            <w:r w:rsidRPr="007B5256">
              <w:rPr>
                <w:rFonts w:ascii="Times New Roman" w:hAnsi="Times New Roman"/>
                <w:sz w:val="24"/>
              </w:rPr>
              <w:t>Ak sa nepoužívajú vlastné odhady LGD, hodnoty sa určujú</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článkom 199 ods. 6</w:t>
            </w:r>
            <w:r w:rsidR="007B5256">
              <w:rPr>
                <w:rFonts w:ascii="Times New Roman" w:hAnsi="Times New Roman"/>
                <w:sz w:val="24"/>
              </w:rPr>
              <w:t xml:space="preserve"> a </w:t>
            </w:r>
            <w:r w:rsidRPr="007B5256">
              <w:rPr>
                <w:rFonts w:ascii="Times New Roman" w:hAnsi="Times New Roman"/>
                <w:sz w:val="24"/>
              </w:rPr>
              <w:t xml:space="preserve">8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vykazujú sa</w:t>
            </w:r>
            <w:r w:rsidR="007B5256">
              <w:rPr>
                <w:rFonts w:ascii="Times New Roman" w:hAnsi="Times New Roman"/>
                <w:sz w:val="24"/>
              </w:rPr>
              <w:t xml:space="preserve"> v </w:t>
            </w:r>
            <w:r w:rsidRPr="007B5256">
              <w:rPr>
                <w:rFonts w:ascii="Times New Roman" w:hAnsi="Times New Roman"/>
                <w:sz w:val="24"/>
              </w:rPr>
              <w:t xml:space="preserve">tomto stĺpci. Zahrnutý je aj prenájom majetku iného než nehnuteľnosti [pozri článok 199 ods. 7 nariadenia (EÚ) </w:t>
            </w:r>
            <w:r w:rsidR="007B5256">
              <w:rPr>
                <w:rFonts w:ascii="Times New Roman" w:hAnsi="Times New Roman"/>
                <w:sz w:val="24"/>
              </w:rPr>
              <w:t>č. </w:t>
            </w:r>
            <w:r w:rsidRPr="007B5256">
              <w:rPr>
                <w:rFonts w:ascii="Times New Roman" w:hAnsi="Times New Roman"/>
                <w:sz w:val="24"/>
              </w:rPr>
              <w:t xml:space="preserve">575/2013]. Pozri aj článok 229 ods. 3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w:t>
            </w:r>
          </w:p>
          <w:p w14:paraId="20C5AC83" w14:textId="118A4D07" w:rsidR="00FB3D09" w:rsidRPr="007B5256" w:rsidRDefault="00FB3D09" w:rsidP="00822842">
            <w:pPr>
              <w:rPr>
                <w:rFonts w:ascii="Times New Roman" w:hAnsi="Times New Roman"/>
                <w:b/>
                <w:sz w:val="24"/>
                <w:u w:val="single"/>
              </w:rPr>
            </w:pPr>
            <w:r w:rsidRPr="007B5256">
              <w:rPr>
                <w:rFonts w:ascii="Times New Roman" w:hAnsi="Times New Roman"/>
                <w:sz w:val="24"/>
              </w:rPr>
              <w:t>Keď sa používajú vlastné odhady LGD, vykazovaná hodnota je odhadovaná trhová hodnota kolaterálu.</w:t>
            </w:r>
          </w:p>
        </w:tc>
      </w:tr>
      <w:tr w:rsidR="00FB3D09" w:rsidRPr="007B5256" w14:paraId="6B2A20B1" w14:textId="77777777" w:rsidTr="00822842">
        <w:tc>
          <w:tcPr>
            <w:tcW w:w="1188" w:type="dxa"/>
          </w:tcPr>
          <w:p w14:paraId="41BEC94C" w14:textId="77777777" w:rsidR="00FB3D09" w:rsidRPr="007B5256" w:rsidRDefault="00FB3D09" w:rsidP="00822842">
            <w:pPr>
              <w:rPr>
                <w:rFonts w:ascii="Times New Roman" w:hAnsi="Times New Roman"/>
                <w:sz w:val="24"/>
              </w:rPr>
            </w:pPr>
            <w:r w:rsidRPr="007B5256">
              <w:rPr>
                <w:rFonts w:ascii="Times New Roman" w:hAnsi="Times New Roman"/>
                <w:sz w:val="24"/>
              </w:rPr>
              <w:t>0210</w:t>
            </w:r>
          </w:p>
        </w:tc>
        <w:tc>
          <w:tcPr>
            <w:tcW w:w="8843" w:type="dxa"/>
          </w:tcPr>
          <w:p w14:paraId="4F3D36E9"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POHĽADÁVKY</w:t>
            </w:r>
          </w:p>
          <w:p w14:paraId="7A705B5D" w14:textId="1A465E97" w:rsidR="00FB3D09" w:rsidRPr="007B5256" w:rsidRDefault="00FB3D09" w:rsidP="00822842">
            <w:pPr>
              <w:rPr>
                <w:rFonts w:ascii="Times New Roman" w:hAnsi="Times New Roman"/>
                <w:sz w:val="24"/>
              </w:rPr>
            </w:pPr>
            <w:r w:rsidRPr="007B5256">
              <w:rPr>
                <w:rFonts w:ascii="Times New Roman" w:hAnsi="Times New Roman"/>
                <w:sz w:val="24"/>
              </w:rPr>
              <w:t>Ak sa nepoužívajú vlastné odhady LGD, hodnoty sa určujú</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článkom 199 ods. 5</w:t>
            </w:r>
            <w:r w:rsidR="007B5256">
              <w:rPr>
                <w:rFonts w:ascii="Times New Roman" w:hAnsi="Times New Roman"/>
                <w:sz w:val="24"/>
              </w:rPr>
              <w:t xml:space="preserve"> a </w:t>
            </w:r>
            <w:r w:rsidRPr="007B5256">
              <w:rPr>
                <w:rFonts w:ascii="Times New Roman" w:hAnsi="Times New Roman"/>
                <w:sz w:val="24"/>
              </w:rPr>
              <w:t xml:space="preserve">článkom 229 ods. 2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vykazujú sa</w:t>
            </w:r>
            <w:r w:rsidR="007B5256">
              <w:rPr>
                <w:rFonts w:ascii="Times New Roman" w:hAnsi="Times New Roman"/>
                <w:sz w:val="24"/>
              </w:rPr>
              <w:t xml:space="preserve"> v </w:t>
            </w:r>
            <w:r w:rsidRPr="007B5256">
              <w:rPr>
                <w:rFonts w:ascii="Times New Roman" w:hAnsi="Times New Roman"/>
                <w:sz w:val="24"/>
              </w:rPr>
              <w:t>tomto stĺpci.</w:t>
            </w:r>
          </w:p>
          <w:p w14:paraId="436DED01" w14:textId="77777777" w:rsidR="00FB3D09" w:rsidRPr="007B5256" w:rsidRDefault="00FB3D09" w:rsidP="00822842">
            <w:pPr>
              <w:rPr>
                <w:rFonts w:ascii="Times New Roman" w:hAnsi="Times New Roman"/>
                <w:b/>
                <w:sz w:val="24"/>
                <w:u w:val="single"/>
              </w:rPr>
            </w:pPr>
            <w:r w:rsidRPr="007B5256">
              <w:rPr>
                <w:rFonts w:ascii="Times New Roman" w:hAnsi="Times New Roman"/>
                <w:sz w:val="24"/>
              </w:rPr>
              <w:lastRenderedPageBreak/>
              <w:t>Keď sa používajú vlastné odhady LGD, vykazovaná hodnota je odhadovaná trhová hodnota kolaterálu.</w:t>
            </w:r>
          </w:p>
        </w:tc>
      </w:tr>
      <w:tr w:rsidR="00FB3D09" w:rsidRPr="007B5256" w14:paraId="60E8AC07" w14:textId="77777777" w:rsidTr="00822842">
        <w:tc>
          <w:tcPr>
            <w:tcW w:w="1188" w:type="dxa"/>
          </w:tcPr>
          <w:p w14:paraId="5D57504A" w14:textId="77777777" w:rsidR="00FB3D09" w:rsidRPr="007B5256" w:rsidRDefault="00FB3D09" w:rsidP="00822842">
            <w:pPr>
              <w:rPr>
                <w:rFonts w:ascii="Times New Roman" w:hAnsi="Times New Roman"/>
                <w:sz w:val="24"/>
              </w:rPr>
            </w:pPr>
            <w:r w:rsidRPr="007B5256">
              <w:rPr>
                <w:rFonts w:ascii="Times New Roman" w:hAnsi="Times New Roman"/>
                <w:sz w:val="24"/>
              </w:rPr>
              <w:lastRenderedPageBreak/>
              <w:t>0230</w:t>
            </w:r>
          </w:p>
        </w:tc>
        <w:tc>
          <w:tcPr>
            <w:tcW w:w="8843" w:type="dxa"/>
          </w:tcPr>
          <w:p w14:paraId="79AFFD32"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EXPOZÍCIAMI VÁŽENÁ PRIEMERNÁ LGD (%)</w:t>
            </w:r>
          </w:p>
          <w:p w14:paraId="66720D4F" w14:textId="6BD36323" w:rsidR="007B5256" w:rsidRDefault="00FB3D09" w:rsidP="00822842">
            <w:pPr>
              <w:rPr>
                <w:rFonts w:ascii="Times New Roman" w:hAnsi="Times New Roman"/>
                <w:sz w:val="24"/>
              </w:rPr>
            </w:pPr>
            <w:r w:rsidRPr="007B5256">
              <w:rPr>
                <w:rFonts w:ascii="Times New Roman" w:hAnsi="Times New Roman"/>
                <w:sz w:val="24"/>
              </w:rPr>
              <w:t>Zohľadňuje sa celý vplyv postupov zmierňovania kreditného rizika na hodnoty LGD podľa ustanovení tretej časti hlavy II kapitol 3</w:t>
            </w:r>
            <w:r w:rsidR="007B5256">
              <w:rPr>
                <w:rFonts w:ascii="Times New Roman" w:hAnsi="Times New Roman"/>
                <w:sz w:val="24"/>
              </w:rPr>
              <w:t xml:space="preserve"> a </w:t>
            </w:r>
            <w:r w:rsidRPr="007B5256">
              <w:rPr>
                <w:rFonts w:ascii="Times New Roman" w:hAnsi="Times New Roman"/>
                <w:sz w:val="24"/>
              </w:rPr>
              <w:t xml:space="preserve">4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w:t>
            </w:r>
          </w:p>
          <w:p w14:paraId="39A74258" w14:textId="371DC348" w:rsidR="00FB3D09" w:rsidRPr="007B5256" w:rsidRDefault="00FB3D09" w:rsidP="00822842">
            <w:pPr>
              <w:rPr>
                <w:rFonts w:ascii="Times New Roman" w:hAnsi="Times New Roman"/>
                <w:sz w:val="24"/>
              </w:rPr>
            </w:pPr>
            <w:r w:rsidRPr="007B5256">
              <w:rPr>
                <w:rFonts w:ascii="Times New Roman" w:hAnsi="Times New Roman"/>
                <w:sz w:val="24"/>
              </w:rPr>
              <w:t>V prípade expozícií</w:t>
            </w:r>
            <w:r w:rsidR="007B5256">
              <w:rPr>
                <w:rFonts w:ascii="Times New Roman" w:hAnsi="Times New Roman"/>
                <w:sz w:val="24"/>
              </w:rPr>
              <w:t xml:space="preserve"> v </w:t>
            </w:r>
            <w:r w:rsidRPr="007B5256">
              <w:rPr>
                <w:rFonts w:ascii="Times New Roman" w:hAnsi="Times New Roman"/>
                <w:sz w:val="24"/>
              </w:rPr>
              <w:t xml:space="preserve">stave zlyhania sa zohľadní článok 181 ods. 1 písm. h) nariadenia (EÚ) </w:t>
            </w:r>
            <w:r w:rsidR="007B5256">
              <w:rPr>
                <w:rFonts w:ascii="Times New Roman" w:hAnsi="Times New Roman"/>
                <w:sz w:val="24"/>
              </w:rPr>
              <w:t>č. </w:t>
            </w:r>
            <w:r w:rsidRPr="007B5256">
              <w:rPr>
                <w:rFonts w:ascii="Times New Roman" w:hAnsi="Times New Roman"/>
                <w:sz w:val="24"/>
              </w:rPr>
              <w:t>575/2013.</w:t>
            </w:r>
          </w:p>
          <w:p w14:paraId="60A8EDA1" w14:textId="06792CDF" w:rsidR="00FB3D09" w:rsidRPr="007B5256" w:rsidRDefault="00FB3D09" w:rsidP="00822842">
            <w:pPr>
              <w:rPr>
                <w:rFonts w:ascii="Times New Roman" w:hAnsi="Times New Roman"/>
                <w:sz w:val="24"/>
              </w:rPr>
            </w:pPr>
            <w:r w:rsidRPr="007B5256">
              <w:rPr>
                <w:rFonts w:ascii="Times New Roman" w:hAnsi="Times New Roman"/>
                <w:sz w:val="24"/>
              </w:rPr>
              <w:t>Hodnota expozície uvedená</w:t>
            </w:r>
            <w:r w:rsidR="007B5256">
              <w:rPr>
                <w:rFonts w:ascii="Times New Roman" w:hAnsi="Times New Roman"/>
                <w:sz w:val="24"/>
              </w:rPr>
              <w:t xml:space="preserve"> v </w:t>
            </w:r>
            <w:r w:rsidRPr="007B5256">
              <w:rPr>
                <w:rFonts w:ascii="Times New Roman" w:hAnsi="Times New Roman"/>
                <w:sz w:val="24"/>
              </w:rPr>
              <w:t>stĺpci 0110 sa používa na výpočet expozíciami vážených priemerov.</w:t>
            </w:r>
          </w:p>
          <w:p w14:paraId="4BB11427" w14:textId="2F4DD176" w:rsidR="00FB3D09" w:rsidRPr="007B5256" w:rsidRDefault="00FB3D09" w:rsidP="00822842">
            <w:pPr>
              <w:rPr>
                <w:rFonts w:ascii="Times New Roman" w:hAnsi="Times New Roman"/>
                <w:sz w:val="24"/>
              </w:rPr>
            </w:pPr>
            <w:r w:rsidRPr="007B5256">
              <w:rPr>
                <w:rFonts w:ascii="Times New Roman" w:hAnsi="Times New Roman"/>
                <w:sz w:val="24"/>
              </w:rPr>
              <w:t>Zohľadňujú sa všetky účinky [do vykazovania sa teda zahŕňajú účinky dolného ohraničenia expozícií zabezpečených nehnuteľným majetkom</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164 ods. 4 nariadenia (EÚ) </w:t>
            </w:r>
            <w:r w:rsidR="007B5256">
              <w:rPr>
                <w:rFonts w:ascii="Times New Roman" w:hAnsi="Times New Roman"/>
                <w:sz w:val="24"/>
              </w:rPr>
              <w:t>č. </w:t>
            </w:r>
            <w:r w:rsidRPr="007B5256">
              <w:rPr>
                <w:rFonts w:ascii="Times New Roman" w:hAnsi="Times New Roman"/>
                <w:sz w:val="24"/>
              </w:rPr>
              <w:t>575/2013].</w:t>
            </w:r>
          </w:p>
          <w:p w14:paraId="635EEDC3" w14:textId="7F54C648" w:rsidR="00FB3D09" w:rsidRPr="007B5256" w:rsidRDefault="00FB3D09" w:rsidP="00822842">
            <w:pPr>
              <w:rPr>
                <w:rFonts w:ascii="Times New Roman" w:hAnsi="Times New Roman"/>
                <w:sz w:val="24"/>
              </w:rPr>
            </w:pPr>
            <w:r w:rsidRPr="007B5256">
              <w:rPr>
                <w:rFonts w:ascii="Times New Roman" w:hAnsi="Times New Roman"/>
                <w:sz w:val="24"/>
              </w:rPr>
              <w:t>Pri inštitúciách, ktoré uplatňujú prístup IRB, ale nepoužívajú svoje vlastné odhady LGD, sa účinky zmierňovania rizika finančného kolaterálu zohľadňujú</w:t>
            </w:r>
            <w:r w:rsidR="007B5256">
              <w:rPr>
                <w:rFonts w:ascii="Times New Roman" w:hAnsi="Times New Roman"/>
                <w:sz w:val="24"/>
              </w:rPr>
              <w:t xml:space="preserve"> v </w:t>
            </w:r>
            <w:r w:rsidRPr="007B5256">
              <w:rPr>
                <w:rFonts w:ascii="Times New Roman" w:hAnsi="Times New Roman"/>
                <w:sz w:val="24"/>
              </w:rPr>
              <w:t>E*, čo je plne upravená hodnota expozície,</w:t>
            </w:r>
            <w:r w:rsidR="007B5256">
              <w:rPr>
                <w:rFonts w:ascii="Times New Roman" w:hAnsi="Times New Roman"/>
                <w:sz w:val="24"/>
              </w:rPr>
              <w:t xml:space="preserve"> a </w:t>
            </w:r>
            <w:r w:rsidRPr="007B5256">
              <w:rPr>
                <w:rFonts w:ascii="Times New Roman" w:hAnsi="Times New Roman"/>
                <w:sz w:val="24"/>
              </w:rPr>
              <w:t>potom sa zohľadnia</w:t>
            </w:r>
            <w:r w:rsidR="007B5256">
              <w:rPr>
                <w:rFonts w:ascii="Times New Roman" w:hAnsi="Times New Roman"/>
                <w:sz w:val="24"/>
              </w:rPr>
              <w:t xml:space="preserve"> v </w:t>
            </w:r>
            <w:r w:rsidRPr="007B5256">
              <w:rPr>
                <w:rFonts w:ascii="Times New Roman" w:hAnsi="Times New Roman"/>
                <w:sz w:val="24"/>
              </w:rPr>
              <w:t xml:space="preserve">LGD* podľa článku 230 nariadenia (EÚ) </w:t>
            </w:r>
            <w:r w:rsidR="007B5256">
              <w:rPr>
                <w:rFonts w:ascii="Times New Roman" w:hAnsi="Times New Roman"/>
                <w:sz w:val="24"/>
              </w:rPr>
              <w:t>č. </w:t>
            </w:r>
            <w:r w:rsidRPr="007B5256">
              <w:rPr>
                <w:rFonts w:ascii="Times New Roman" w:hAnsi="Times New Roman"/>
                <w:sz w:val="24"/>
              </w:rPr>
              <w:t>575/2013.</w:t>
            </w:r>
          </w:p>
          <w:p w14:paraId="4BD44AA0" w14:textId="1A22FF9A" w:rsidR="00FB3D09" w:rsidRPr="007B5256" w:rsidRDefault="00FB3D09" w:rsidP="00822842">
            <w:pPr>
              <w:rPr>
                <w:rFonts w:ascii="Times New Roman" w:hAnsi="Times New Roman"/>
                <w:sz w:val="24"/>
              </w:rPr>
            </w:pPr>
            <w:r w:rsidRPr="007B5256">
              <w:rPr>
                <w:rFonts w:ascii="Times New Roman" w:hAnsi="Times New Roman"/>
                <w:sz w:val="24"/>
              </w:rPr>
              <w:t>Expozíciami vážená priemerná LGD spojená</w:t>
            </w:r>
            <w:r w:rsidR="007B5256">
              <w:rPr>
                <w:rFonts w:ascii="Times New Roman" w:hAnsi="Times New Roman"/>
                <w:sz w:val="24"/>
              </w:rPr>
              <w:t xml:space="preserve"> s </w:t>
            </w:r>
            <w:r w:rsidRPr="007B5256">
              <w:rPr>
                <w:rFonts w:ascii="Times New Roman" w:hAnsi="Times New Roman"/>
                <w:sz w:val="24"/>
              </w:rPr>
              <w:t>každou PD „ratingového stupňa alebo skupiny dlžníkov“ vyplýva</w:t>
            </w:r>
            <w:r w:rsidR="007B5256">
              <w:rPr>
                <w:rFonts w:ascii="Times New Roman" w:hAnsi="Times New Roman"/>
                <w:sz w:val="24"/>
              </w:rPr>
              <w:t xml:space="preserve"> z </w:t>
            </w:r>
            <w:r w:rsidRPr="007B5256">
              <w:rPr>
                <w:rFonts w:ascii="Times New Roman" w:hAnsi="Times New Roman"/>
                <w:sz w:val="24"/>
              </w:rPr>
              <w:t xml:space="preserve">priemeru </w:t>
            </w:r>
            <w:proofErr w:type="spellStart"/>
            <w:r w:rsidRPr="007B5256">
              <w:rPr>
                <w:rFonts w:ascii="Times New Roman" w:hAnsi="Times New Roman"/>
                <w:sz w:val="24"/>
              </w:rPr>
              <w:t>prudenciálnych</w:t>
            </w:r>
            <w:proofErr w:type="spellEnd"/>
            <w:r w:rsidRPr="007B5256">
              <w:rPr>
                <w:rFonts w:ascii="Times New Roman" w:hAnsi="Times New Roman"/>
                <w:sz w:val="24"/>
              </w:rPr>
              <w:t xml:space="preserve"> LGD priradených expozíciám tejto PD ratingového stupňa/skupiny, vážených príslušnou hodnotou expozície stĺpca 0110.</w:t>
            </w:r>
          </w:p>
          <w:p w14:paraId="2A3FAE79" w14:textId="44D74ED3" w:rsidR="00FB3D09" w:rsidRPr="007B5256" w:rsidRDefault="00FB3D09" w:rsidP="00822842">
            <w:pPr>
              <w:rPr>
                <w:rFonts w:ascii="Times New Roman" w:hAnsi="Times New Roman"/>
                <w:sz w:val="24"/>
              </w:rPr>
            </w:pPr>
            <w:r w:rsidRPr="007B5256">
              <w:rPr>
                <w:rFonts w:ascii="Times New Roman" w:hAnsi="Times New Roman"/>
                <w:sz w:val="24"/>
              </w:rPr>
              <w:t>Keď sa používajú vlastné odhady LGD, zohľadňuje sa článok 175</w:t>
            </w:r>
            <w:r w:rsidR="007B5256">
              <w:rPr>
                <w:rFonts w:ascii="Times New Roman" w:hAnsi="Times New Roman"/>
                <w:sz w:val="24"/>
              </w:rPr>
              <w:t xml:space="preserve"> a </w:t>
            </w:r>
            <w:r w:rsidRPr="007B5256">
              <w:rPr>
                <w:rFonts w:ascii="Times New Roman" w:hAnsi="Times New Roman"/>
                <w:sz w:val="24"/>
              </w:rPr>
              <w:t>článok 181 ods. 1</w:t>
            </w:r>
            <w:r w:rsidR="007B5256">
              <w:rPr>
                <w:rFonts w:ascii="Times New Roman" w:hAnsi="Times New Roman"/>
                <w:sz w:val="24"/>
              </w:rPr>
              <w:t xml:space="preserve"> a </w:t>
            </w:r>
            <w:r w:rsidRPr="007B5256">
              <w:rPr>
                <w:rFonts w:ascii="Times New Roman" w:hAnsi="Times New Roman"/>
                <w:sz w:val="24"/>
              </w:rPr>
              <w:t xml:space="preserve">2 nariadenia (EÚ) </w:t>
            </w:r>
            <w:r w:rsidR="007B5256">
              <w:rPr>
                <w:rFonts w:ascii="Times New Roman" w:hAnsi="Times New Roman"/>
                <w:sz w:val="24"/>
              </w:rPr>
              <w:t>č. </w:t>
            </w:r>
            <w:r w:rsidRPr="007B5256">
              <w:rPr>
                <w:rFonts w:ascii="Times New Roman" w:hAnsi="Times New Roman"/>
                <w:sz w:val="24"/>
              </w:rPr>
              <w:t>575/2013.</w:t>
            </w:r>
          </w:p>
          <w:p w14:paraId="0DF969BF" w14:textId="2E4AA153" w:rsidR="00FB3D09" w:rsidRPr="007B5256" w:rsidRDefault="00FB3D09" w:rsidP="00822842">
            <w:pPr>
              <w:rPr>
                <w:rFonts w:ascii="Times New Roman" w:hAnsi="Times New Roman"/>
                <w:sz w:val="24"/>
              </w:rPr>
            </w:pPr>
            <w:r w:rsidRPr="007B5256">
              <w:rPr>
                <w:rFonts w:ascii="Times New Roman" w:hAnsi="Times New Roman"/>
                <w:sz w:val="24"/>
              </w:rPr>
              <w:t>Výpočet expozíciami váženej priemernej LGD sa odvodzuje od parametrov rizika, ktoré sa skutočne používajú</w:t>
            </w:r>
            <w:r w:rsidR="007B5256">
              <w:rPr>
                <w:rFonts w:ascii="Times New Roman" w:hAnsi="Times New Roman"/>
                <w:sz w:val="24"/>
              </w:rPr>
              <w:t xml:space="preserve"> v </w:t>
            </w:r>
            <w:r w:rsidRPr="007B5256">
              <w:rPr>
                <w:rFonts w:ascii="Times New Roman" w:hAnsi="Times New Roman"/>
                <w:sz w:val="24"/>
              </w:rPr>
              <w:t>internej ratingovej stupnici schválenej dotknutým príslušným orgánom.</w:t>
            </w:r>
          </w:p>
          <w:p w14:paraId="345A6D26" w14:textId="4A48EBF5" w:rsidR="00FB3D09" w:rsidRPr="007B5256" w:rsidRDefault="00FB3D09" w:rsidP="00822842">
            <w:pPr>
              <w:rPr>
                <w:rFonts w:ascii="Times New Roman" w:hAnsi="Times New Roman"/>
                <w:sz w:val="24"/>
              </w:rPr>
            </w:pPr>
            <w:r w:rsidRPr="007B5256">
              <w:rPr>
                <w:rFonts w:ascii="Times New Roman" w:hAnsi="Times New Roman"/>
                <w:sz w:val="24"/>
              </w:rPr>
              <w:t xml:space="preserve">Údaje za expozície vo forme špecializovaného financovania podľa článku 153 ods. 5 nariadenia (EÚ) </w:t>
            </w:r>
            <w:r w:rsidR="007B5256">
              <w:rPr>
                <w:rFonts w:ascii="Times New Roman" w:hAnsi="Times New Roman"/>
                <w:sz w:val="24"/>
              </w:rPr>
              <w:t>č. </w:t>
            </w:r>
            <w:r w:rsidRPr="007B5256">
              <w:rPr>
                <w:rFonts w:ascii="Times New Roman" w:hAnsi="Times New Roman"/>
                <w:sz w:val="24"/>
              </w:rPr>
              <w:t>575/2013 sa nevykazujú. Ak sa odhaduje PD pri expozíciách vo forme špecializovaného financovania, údaje sa vykazujú na základe vlastných odhadov LGD alebo regulačných LGD.</w:t>
            </w:r>
          </w:p>
          <w:p w14:paraId="0C1A1D74" w14:textId="398CDB58" w:rsidR="00FB3D09" w:rsidRPr="007B5256" w:rsidRDefault="00FB3D09" w:rsidP="00822842">
            <w:pPr>
              <w:rPr>
                <w:rFonts w:ascii="Times New Roman" w:hAnsi="Times New Roman"/>
                <w:sz w:val="24"/>
              </w:rPr>
            </w:pPr>
            <w:r w:rsidRPr="007B5256">
              <w:rPr>
                <w:rFonts w:ascii="Times New Roman" w:hAnsi="Times New Roman"/>
                <w:sz w:val="24"/>
              </w:rPr>
              <w:t>Expozície</w:t>
            </w:r>
            <w:r w:rsidR="007B5256">
              <w:rPr>
                <w:rFonts w:ascii="Times New Roman" w:hAnsi="Times New Roman"/>
                <w:sz w:val="24"/>
              </w:rPr>
              <w:t xml:space="preserve"> a </w:t>
            </w:r>
            <w:r w:rsidRPr="007B5256">
              <w:rPr>
                <w:rFonts w:ascii="Times New Roman" w:hAnsi="Times New Roman"/>
                <w:sz w:val="24"/>
              </w:rPr>
              <w:t>príslušné LGD pre veľké regulované subjekty finančného sektora</w:t>
            </w:r>
            <w:r w:rsidR="007B5256">
              <w:rPr>
                <w:rFonts w:ascii="Times New Roman" w:hAnsi="Times New Roman"/>
                <w:sz w:val="24"/>
              </w:rPr>
              <w:t xml:space="preserve"> a </w:t>
            </w:r>
            <w:r w:rsidRPr="007B5256">
              <w:rPr>
                <w:rFonts w:ascii="Times New Roman" w:hAnsi="Times New Roman"/>
                <w:sz w:val="24"/>
              </w:rPr>
              <w:t>neregulované finančné subjekty sa nezahrňujú do výpočtu</w:t>
            </w:r>
            <w:r w:rsidR="007B5256">
              <w:rPr>
                <w:rFonts w:ascii="Times New Roman" w:hAnsi="Times New Roman"/>
                <w:sz w:val="24"/>
              </w:rPr>
              <w:t xml:space="preserve"> v </w:t>
            </w:r>
            <w:r w:rsidRPr="007B5256">
              <w:rPr>
                <w:rFonts w:ascii="Times New Roman" w:hAnsi="Times New Roman"/>
                <w:sz w:val="24"/>
              </w:rPr>
              <w:t>stĺpci 0230, ale zahrňujú sa len do výpočtu</w:t>
            </w:r>
            <w:r w:rsidR="007B5256">
              <w:rPr>
                <w:rFonts w:ascii="Times New Roman" w:hAnsi="Times New Roman"/>
                <w:sz w:val="24"/>
              </w:rPr>
              <w:t xml:space="preserve"> v </w:t>
            </w:r>
            <w:r w:rsidRPr="007B5256">
              <w:rPr>
                <w:rFonts w:ascii="Times New Roman" w:hAnsi="Times New Roman"/>
                <w:sz w:val="24"/>
              </w:rPr>
              <w:t xml:space="preserve">stĺpci 0240. </w:t>
            </w:r>
          </w:p>
        </w:tc>
      </w:tr>
      <w:tr w:rsidR="00FB3D09" w:rsidRPr="007B5256" w14:paraId="6B45F6BD" w14:textId="77777777" w:rsidTr="00822842">
        <w:tc>
          <w:tcPr>
            <w:tcW w:w="1188" w:type="dxa"/>
          </w:tcPr>
          <w:p w14:paraId="591C6DEB" w14:textId="77777777" w:rsidR="00FB3D09" w:rsidRPr="007B5256" w:rsidRDefault="00FB3D09" w:rsidP="00822842">
            <w:pPr>
              <w:rPr>
                <w:rFonts w:ascii="Times New Roman" w:hAnsi="Times New Roman"/>
                <w:sz w:val="24"/>
              </w:rPr>
            </w:pPr>
            <w:r w:rsidRPr="007B5256">
              <w:rPr>
                <w:rFonts w:ascii="Times New Roman" w:hAnsi="Times New Roman"/>
                <w:sz w:val="24"/>
              </w:rPr>
              <w:t>0240</w:t>
            </w:r>
          </w:p>
        </w:tc>
        <w:tc>
          <w:tcPr>
            <w:tcW w:w="8843" w:type="dxa"/>
          </w:tcPr>
          <w:p w14:paraId="32B1C75C"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EXPOZÍCIAMI VÁŽENÁ PRIEMERNÁ LGD (%) PRE VEĽKÉ SUBJEKTY FINANČNÉHO SEKTORA A NEREGULOVANÉ FINANČNÉ SUBJEKTY</w:t>
            </w:r>
          </w:p>
          <w:p w14:paraId="6939D8FB" w14:textId="27F30236" w:rsidR="00FB3D09" w:rsidRPr="007B5256" w:rsidRDefault="00FB3D09" w:rsidP="00822842">
            <w:pPr>
              <w:rPr>
                <w:rFonts w:ascii="Times New Roman" w:hAnsi="Times New Roman"/>
                <w:sz w:val="24"/>
              </w:rPr>
            </w:pPr>
            <w:r w:rsidRPr="007B5256">
              <w:rPr>
                <w:rFonts w:ascii="Times New Roman" w:hAnsi="Times New Roman"/>
                <w:sz w:val="24"/>
              </w:rPr>
              <w:t>Expozíciami vážená priemerná LGD (%) pre všetky expozície voči veľkým subjektom finančného sektora, ako sú vymedzené</w:t>
            </w:r>
            <w:r w:rsidR="007B5256">
              <w:rPr>
                <w:rFonts w:ascii="Times New Roman" w:hAnsi="Times New Roman"/>
                <w:sz w:val="24"/>
              </w:rPr>
              <w:t xml:space="preserve"> v </w:t>
            </w:r>
            <w:r w:rsidRPr="007B5256">
              <w:rPr>
                <w:rFonts w:ascii="Times New Roman" w:hAnsi="Times New Roman"/>
                <w:sz w:val="24"/>
              </w:rPr>
              <w:t xml:space="preserve">článku 142 ods. 1 bode 4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voči neregulovaným subjektom finančného sektora, ako sú vymedzené</w:t>
            </w:r>
            <w:r w:rsidR="007B5256">
              <w:rPr>
                <w:rFonts w:ascii="Times New Roman" w:hAnsi="Times New Roman"/>
                <w:sz w:val="24"/>
              </w:rPr>
              <w:t xml:space="preserve"> v </w:t>
            </w:r>
            <w:r w:rsidRPr="007B5256">
              <w:rPr>
                <w:rFonts w:ascii="Times New Roman" w:hAnsi="Times New Roman"/>
                <w:sz w:val="24"/>
              </w:rPr>
              <w:t xml:space="preserve">článku 142 ods. 1 bode 5 nariadenia (EÚ) </w:t>
            </w:r>
            <w:r w:rsidR="007B5256">
              <w:rPr>
                <w:rFonts w:ascii="Times New Roman" w:hAnsi="Times New Roman"/>
                <w:sz w:val="24"/>
              </w:rPr>
              <w:t>č. </w:t>
            </w:r>
            <w:r w:rsidRPr="007B5256">
              <w:rPr>
                <w:rFonts w:ascii="Times New Roman" w:hAnsi="Times New Roman"/>
                <w:sz w:val="24"/>
              </w:rPr>
              <w:t>575/2013, na ktoré sa vzťahuje vyšší koeficient korelácie určený</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153 ods. 2 nariadenia (EÚ) </w:t>
            </w:r>
            <w:r w:rsidR="007B5256">
              <w:rPr>
                <w:rFonts w:ascii="Times New Roman" w:hAnsi="Times New Roman"/>
                <w:sz w:val="24"/>
              </w:rPr>
              <w:t>č. </w:t>
            </w:r>
            <w:r w:rsidRPr="007B5256">
              <w:rPr>
                <w:rFonts w:ascii="Times New Roman" w:hAnsi="Times New Roman"/>
                <w:sz w:val="24"/>
              </w:rPr>
              <w:t>575/2013.</w:t>
            </w:r>
          </w:p>
        </w:tc>
      </w:tr>
      <w:tr w:rsidR="00FB3D09" w:rsidRPr="007B5256" w14:paraId="176E6206" w14:textId="77777777" w:rsidTr="00822842">
        <w:tc>
          <w:tcPr>
            <w:tcW w:w="1188" w:type="dxa"/>
          </w:tcPr>
          <w:p w14:paraId="76179D87" w14:textId="77777777" w:rsidR="00FB3D09" w:rsidRPr="007B5256" w:rsidRDefault="00FB3D09" w:rsidP="00822842">
            <w:pPr>
              <w:rPr>
                <w:rFonts w:ascii="Times New Roman" w:hAnsi="Times New Roman"/>
                <w:sz w:val="24"/>
              </w:rPr>
            </w:pPr>
            <w:r w:rsidRPr="007B5256">
              <w:rPr>
                <w:rFonts w:ascii="Times New Roman" w:hAnsi="Times New Roman"/>
                <w:sz w:val="24"/>
              </w:rPr>
              <w:lastRenderedPageBreak/>
              <w:t>0250</w:t>
            </w:r>
          </w:p>
        </w:tc>
        <w:tc>
          <w:tcPr>
            <w:tcW w:w="8843" w:type="dxa"/>
          </w:tcPr>
          <w:p w14:paraId="03034167" w14:textId="77777777" w:rsidR="00FB3D09" w:rsidRPr="007B5256" w:rsidRDefault="00FB3D09" w:rsidP="007B5256">
            <w:pPr>
              <w:keepNext/>
              <w:keepLines/>
              <w:rPr>
                <w:rFonts w:ascii="Times New Roman" w:hAnsi="Times New Roman"/>
                <w:b/>
                <w:sz w:val="24"/>
                <w:u w:val="single"/>
              </w:rPr>
            </w:pPr>
            <w:r w:rsidRPr="007B5256">
              <w:rPr>
                <w:rFonts w:ascii="Times New Roman" w:hAnsi="Times New Roman"/>
                <w:b/>
                <w:sz w:val="24"/>
                <w:u w:val="single"/>
              </w:rPr>
              <w:t>HODNOTA EXPOZÍCIAMI VÁŽENEJ PRIEMERNEJ SPLATNOSTI (DNI)</w:t>
            </w:r>
          </w:p>
          <w:p w14:paraId="2EF0BB8D" w14:textId="4F651498" w:rsidR="00FB3D09" w:rsidRPr="007B5256" w:rsidRDefault="00FB3D09" w:rsidP="007B5256">
            <w:pPr>
              <w:keepNext/>
              <w:keepLines/>
              <w:rPr>
                <w:rFonts w:ascii="Times New Roman" w:hAnsi="Times New Roman"/>
                <w:sz w:val="24"/>
              </w:rPr>
            </w:pPr>
            <w:r w:rsidRPr="007B5256">
              <w:rPr>
                <w:rFonts w:ascii="Times New Roman" w:hAnsi="Times New Roman"/>
                <w:sz w:val="24"/>
              </w:rPr>
              <w:t>Vykazovaná hodnota sa určuje</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162 nariadenia (EÚ) </w:t>
            </w:r>
            <w:r w:rsidR="007B5256">
              <w:rPr>
                <w:rFonts w:ascii="Times New Roman" w:hAnsi="Times New Roman"/>
                <w:sz w:val="24"/>
              </w:rPr>
              <w:t>č. </w:t>
            </w:r>
            <w:r w:rsidRPr="007B5256">
              <w:rPr>
                <w:rFonts w:ascii="Times New Roman" w:hAnsi="Times New Roman"/>
                <w:sz w:val="24"/>
              </w:rPr>
              <w:t>575/2013. Hodnota expozície (stĺpec 0110) sa používa na výpočet expozíciami vážených priemerov. Priemerná splatnosť sa vykazuje</w:t>
            </w:r>
            <w:r w:rsidR="007B5256">
              <w:rPr>
                <w:rFonts w:ascii="Times New Roman" w:hAnsi="Times New Roman"/>
                <w:sz w:val="24"/>
              </w:rPr>
              <w:t xml:space="preserve"> v </w:t>
            </w:r>
            <w:r w:rsidRPr="007B5256">
              <w:rPr>
                <w:rFonts w:ascii="Times New Roman" w:hAnsi="Times New Roman"/>
                <w:sz w:val="24"/>
              </w:rPr>
              <w:t>dňoch.</w:t>
            </w:r>
          </w:p>
          <w:p w14:paraId="6457CD5D" w14:textId="77777777" w:rsidR="00FB3D09" w:rsidRPr="007B5256" w:rsidRDefault="00FB3D09" w:rsidP="00822842">
            <w:pPr>
              <w:rPr>
                <w:rFonts w:ascii="Times New Roman" w:hAnsi="Times New Roman"/>
                <w:sz w:val="24"/>
              </w:rPr>
            </w:pPr>
            <w:r w:rsidRPr="007B5256">
              <w:rPr>
                <w:rFonts w:ascii="Times New Roman" w:hAnsi="Times New Roman"/>
                <w:sz w:val="24"/>
              </w:rPr>
              <w:t xml:space="preserve">Tieto údaje sa nevykazujú pre hodnoty expozícií, pre ktoré splatnosť nie je prvkom vo výpočte </w:t>
            </w:r>
            <w:r w:rsidRPr="007B5256">
              <w:rPr>
                <w:rStyle w:val="InstructionsTabelleText"/>
                <w:rFonts w:ascii="Times New Roman" w:hAnsi="Times New Roman"/>
                <w:sz w:val="24"/>
              </w:rPr>
              <w:t>hodnôt rizikovo vážených expozícií</w:t>
            </w:r>
            <w:r w:rsidRPr="007B5256">
              <w:rPr>
                <w:rFonts w:ascii="Times New Roman" w:hAnsi="Times New Roman"/>
                <w:sz w:val="24"/>
              </w:rPr>
              <w:t>. Znamená to, že pre triedu expozícií „</w:t>
            </w:r>
            <w:proofErr w:type="spellStart"/>
            <w:r w:rsidRPr="007B5256">
              <w:rPr>
                <w:rFonts w:ascii="Times New Roman" w:hAnsi="Times New Roman"/>
                <w:sz w:val="24"/>
              </w:rPr>
              <w:t>retail</w:t>
            </w:r>
            <w:proofErr w:type="spellEnd"/>
            <w:r w:rsidRPr="007B5256">
              <w:rPr>
                <w:rFonts w:ascii="Times New Roman" w:hAnsi="Times New Roman"/>
                <w:sz w:val="24"/>
              </w:rPr>
              <w:t>“ sa tento stĺpec nevypĺňa.</w:t>
            </w:r>
          </w:p>
        </w:tc>
      </w:tr>
      <w:tr w:rsidR="00FB3D09" w:rsidRPr="007B5256" w14:paraId="713A30E1" w14:textId="77777777" w:rsidTr="00822842">
        <w:tc>
          <w:tcPr>
            <w:tcW w:w="1188" w:type="dxa"/>
          </w:tcPr>
          <w:p w14:paraId="00B32F9D" w14:textId="77777777" w:rsidR="00FB3D09" w:rsidRPr="007B5256" w:rsidRDefault="00FB3D09" w:rsidP="00822842">
            <w:pPr>
              <w:rPr>
                <w:rFonts w:ascii="Times New Roman" w:hAnsi="Times New Roman"/>
                <w:sz w:val="24"/>
              </w:rPr>
            </w:pPr>
            <w:r w:rsidRPr="007B5256">
              <w:rPr>
                <w:rFonts w:ascii="Times New Roman" w:hAnsi="Times New Roman"/>
                <w:sz w:val="24"/>
              </w:rPr>
              <w:t>0255</w:t>
            </w:r>
          </w:p>
        </w:tc>
        <w:tc>
          <w:tcPr>
            <w:tcW w:w="8843" w:type="dxa"/>
          </w:tcPr>
          <w:p w14:paraId="75364CAF"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HODNOTA RIZIKOVO VÁŽENEJ EXPOZÍCIE PRED UPLATNENÍM PODPORNÝCH FAKTOROV</w:t>
            </w:r>
          </w:p>
          <w:p w14:paraId="7818CE5B" w14:textId="11433429" w:rsidR="007B5256" w:rsidRDefault="00FB3D09" w:rsidP="00822842">
            <w:pPr>
              <w:rPr>
                <w:rFonts w:ascii="Times New Roman" w:hAnsi="Times New Roman"/>
                <w:sz w:val="24"/>
              </w:rPr>
            </w:pPr>
            <w:r w:rsidRPr="007B5256">
              <w:rPr>
                <w:rFonts w:ascii="Times New Roman" w:hAnsi="Times New Roman"/>
                <w:sz w:val="24"/>
              </w:rPr>
              <w:t>Pokiaľ ide</w:t>
            </w:r>
            <w:r w:rsidR="007B5256">
              <w:rPr>
                <w:rFonts w:ascii="Times New Roman" w:hAnsi="Times New Roman"/>
                <w:sz w:val="24"/>
              </w:rPr>
              <w:t xml:space="preserve"> o </w:t>
            </w:r>
            <w:r w:rsidRPr="007B5256">
              <w:rPr>
                <w:rFonts w:ascii="Times New Roman" w:hAnsi="Times New Roman"/>
                <w:sz w:val="24"/>
              </w:rPr>
              <w:t>ústredné vlády</w:t>
            </w:r>
            <w:r w:rsidR="007B5256">
              <w:rPr>
                <w:rFonts w:ascii="Times New Roman" w:hAnsi="Times New Roman"/>
                <w:sz w:val="24"/>
              </w:rPr>
              <w:t xml:space="preserve"> a </w:t>
            </w:r>
            <w:r w:rsidRPr="007B5256">
              <w:rPr>
                <w:rFonts w:ascii="Times New Roman" w:hAnsi="Times New Roman"/>
                <w:sz w:val="24"/>
              </w:rPr>
              <w:t>centrálne banky, podnikateľské subjekty</w:t>
            </w:r>
            <w:r w:rsidR="007B5256">
              <w:rPr>
                <w:rFonts w:ascii="Times New Roman" w:hAnsi="Times New Roman"/>
                <w:sz w:val="24"/>
              </w:rPr>
              <w:t xml:space="preserve"> a </w:t>
            </w:r>
            <w:r w:rsidRPr="007B5256">
              <w:rPr>
                <w:rFonts w:ascii="Times New Roman" w:hAnsi="Times New Roman"/>
                <w:sz w:val="24"/>
              </w:rPr>
              <w:t>inštitúcie, pozri článok 153 ods. 1, 2, 3</w:t>
            </w:r>
            <w:r w:rsidR="007B5256">
              <w:rPr>
                <w:rFonts w:ascii="Times New Roman" w:hAnsi="Times New Roman"/>
                <w:sz w:val="24"/>
              </w:rPr>
              <w:t xml:space="preserve"> a </w:t>
            </w:r>
            <w:r w:rsidRPr="007B5256">
              <w:rPr>
                <w:rFonts w:ascii="Times New Roman" w:hAnsi="Times New Roman"/>
                <w:sz w:val="24"/>
              </w:rPr>
              <w:t xml:space="preserve">4 nariadenia (EÚ) </w:t>
            </w:r>
            <w:r w:rsidR="007B5256">
              <w:rPr>
                <w:rFonts w:ascii="Times New Roman" w:hAnsi="Times New Roman"/>
                <w:sz w:val="24"/>
              </w:rPr>
              <w:t>č. </w:t>
            </w:r>
            <w:r w:rsidRPr="007B5256">
              <w:rPr>
                <w:rFonts w:ascii="Times New Roman" w:hAnsi="Times New Roman"/>
                <w:sz w:val="24"/>
              </w:rPr>
              <w:t>575/2013. Pokiaľ ide</w:t>
            </w:r>
            <w:r w:rsidR="007B5256">
              <w:rPr>
                <w:rFonts w:ascii="Times New Roman" w:hAnsi="Times New Roman"/>
                <w:sz w:val="24"/>
              </w:rPr>
              <w:t xml:space="preserve"> o </w:t>
            </w:r>
            <w:proofErr w:type="spellStart"/>
            <w:r w:rsidRPr="007B5256">
              <w:rPr>
                <w:rFonts w:ascii="Times New Roman" w:hAnsi="Times New Roman"/>
                <w:sz w:val="24"/>
              </w:rPr>
              <w:t>retail</w:t>
            </w:r>
            <w:proofErr w:type="spellEnd"/>
            <w:r w:rsidRPr="007B5256">
              <w:rPr>
                <w:rFonts w:ascii="Times New Roman" w:hAnsi="Times New Roman"/>
                <w:sz w:val="24"/>
              </w:rPr>
              <w:t xml:space="preserve">, pozri článok 154 ods. 1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w:t>
            </w:r>
          </w:p>
          <w:p w14:paraId="1B679E8C" w14:textId="3334254F" w:rsidR="00FB3D09" w:rsidRPr="007B5256" w:rsidRDefault="00FB3D09" w:rsidP="00822842">
            <w:pPr>
              <w:rPr>
                <w:rFonts w:ascii="Times New Roman" w:hAnsi="Times New Roman"/>
                <w:b/>
                <w:sz w:val="24"/>
                <w:u w:val="single"/>
              </w:rPr>
            </w:pPr>
            <w:r w:rsidRPr="007B5256">
              <w:rPr>
                <w:rFonts w:ascii="Times New Roman" w:hAnsi="Times New Roman"/>
                <w:sz w:val="24"/>
              </w:rPr>
              <w:t>Faktory na podporu MSP</w:t>
            </w:r>
            <w:r w:rsidR="007B5256">
              <w:rPr>
                <w:rFonts w:ascii="Times New Roman" w:hAnsi="Times New Roman"/>
                <w:sz w:val="24"/>
              </w:rPr>
              <w:t xml:space="preserve"> a </w:t>
            </w:r>
            <w:r w:rsidRPr="007B5256">
              <w:rPr>
                <w:rFonts w:ascii="Times New Roman" w:hAnsi="Times New Roman"/>
                <w:sz w:val="24"/>
              </w:rPr>
              <w:t>infraštruktúry stanovené</w:t>
            </w:r>
            <w:r w:rsidR="007B5256">
              <w:rPr>
                <w:rFonts w:ascii="Times New Roman" w:hAnsi="Times New Roman"/>
                <w:sz w:val="24"/>
              </w:rPr>
              <w:t xml:space="preserve"> v </w:t>
            </w:r>
            <w:r w:rsidRPr="007B5256">
              <w:rPr>
                <w:rFonts w:ascii="Times New Roman" w:hAnsi="Times New Roman"/>
                <w:sz w:val="24"/>
              </w:rPr>
              <w:t>článkoch 501</w:t>
            </w:r>
            <w:r w:rsidR="007B5256">
              <w:rPr>
                <w:rFonts w:ascii="Times New Roman" w:hAnsi="Times New Roman"/>
                <w:sz w:val="24"/>
              </w:rPr>
              <w:t xml:space="preserve"> a </w:t>
            </w:r>
            <w:r w:rsidRPr="007B5256">
              <w:rPr>
                <w:rFonts w:ascii="Times New Roman" w:hAnsi="Times New Roman"/>
                <w:sz w:val="24"/>
              </w:rPr>
              <w:t xml:space="preserve">501a nariadenia (EÚ) </w:t>
            </w:r>
            <w:r w:rsidR="007B5256">
              <w:rPr>
                <w:rFonts w:ascii="Times New Roman" w:hAnsi="Times New Roman"/>
                <w:sz w:val="24"/>
              </w:rPr>
              <w:t>č. </w:t>
            </w:r>
            <w:r w:rsidRPr="007B5256">
              <w:rPr>
                <w:rFonts w:ascii="Times New Roman" w:hAnsi="Times New Roman"/>
                <w:sz w:val="24"/>
              </w:rPr>
              <w:t>575/2013 sa nezohľadňujú.</w:t>
            </w:r>
          </w:p>
        </w:tc>
      </w:tr>
      <w:tr w:rsidR="00FB3D09" w:rsidRPr="007B5256" w14:paraId="00547464" w14:textId="77777777" w:rsidTr="00822842">
        <w:tc>
          <w:tcPr>
            <w:tcW w:w="1188" w:type="dxa"/>
          </w:tcPr>
          <w:p w14:paraId="607227A4" w14:textId="77777777" w:rsidR="00FB3D09" w:rsidRPr="007B5256" w:rsidRDefault="00FB3D09" w:rsidP="00822842">
            <w:pPr>
              <w:rPr>
                <w:rFonts w:ascii="Times New Roman" w:hAnsi="Times New Roman"/>
                <w:sz w:val="24"/>
              </w:rPr>
            </w:pPr>
            <w:r w:rsidRPr="007B5256">
              <w:rPr>
                <w:rFonts w:ascii="Times New Roman" w:hAnsi="Times New Roman"/>
                <w:sz w:val="24"/>
              </w:rPr>
              <w:t>0256</w:t>
            </w:r>
          </w:p>
        </w:tc>
        <w:tc>
          <w:tcPr>
            <w:tcW w:w="8843" w:type="dxa"/>
          </w:tcPr>
          <w:p w14:paraId="16679AD1"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 ÚPRAVA HODNOTY RIZIKOVO VÁŽENEJ EXPOZÍCIE VZHĽADOM NA FAKTOR NA PODPORU MSP</w:t>
            </w:r>
          </w:p>
          <w:p w14:paraId="1FAB0E68" w14:textId="67093004" w:rsidR="00FB3D09" w:rsidRPr="007B5256" w:rsidRDefault="00FB3D09" w:rsidP="00822842">
            <w:pPr>
              <w:rPr>
                <w:rFonts w:ascii="Times New Roman" w:hAnsi="Times New Roman"/>
                <w:b/>
                <w:sz w:val="24"/>
                <w:u w:val="single"/>
              </w:rPr>
            </w:pPr>
            <w:r w:rsidRPr="007B5256">
              <w:rPr>
                <w:rFonts w:ascii="Times New Roman" w:hAnsi="Times New Roman"/>
                <w:sz w:val="24"/>
              </w:rPr>
              <w:t>Odpočet rozdielu hodnôt rizikovo vážených expozícií</w:t>
            </w:r>
            <w:r w:rsidR="007B5256">
              <w:rPr>
                <w:rFonts w:ascii="Times New Roman" w:hAnsi="Times New Roman"/>
                <w:sz w:val="24"/>
              </w:rPr>
              <w:t xml:space="preserve"> v </w:t>
            </w:r>
            <w:r w:rsidRPr="007B5256">
              <w:rPr>
                <w:rFonts w:ascii="Times New Roman" w:hAnsi="Times New Roman"/>
                <w:sz w:val="24"/>
              </w:rPr>
              <w:t>prípade nezlyhaných expozícií voči MSP (RWEA), ktoré sa vypočítajú</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treťou časťou hlavou II kapitolou 3 nariadenia (EÚ) </w:t>
            </w:r>
            <w:r w:rsidR="007B5256">
              <w:rPr>
                <w:rFonts w:ascii="Times New Roman" w:hAnsi="Times New Roman"/>
                <w:sz w:val="24"/>
              </w:rPr>
              <w:t>č. </w:t>
            </w:r>
            <w:r w:rsidRPr="007B5256">
              <w:rPr>
                <w:rFonts w:ascii="Times New Roman" w:hAnsi="Times New Roman"/>
                <w:sz w:val="24"/>
              </w:rPr>
              <w:t>575/2013, ak je to vhodné,</w:t>
            </w:r>
            <w:r w:rsidR="007B5256">
              <w:rPr>
                <w:rFonts w:ascii="Times New Roman" w:hAnsi="Times New Roman"/>
                <w:sz w:val="24"/>
              </w:rPr>
              <w:t xml:space="preserve"> a </w:t>
            </w:r>
            <w:r w:rsidRPr="007B5256">
              <w:rPr>
                <w:rFonts w:ascii="Times New Roman" w:hAnsi="Times New Roman"/>
                <w:sz w:val="24"/>
              </w:rPr>
              <w:t>RWEA*</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článkom 501 uvedeného nariadenia.</w:t>
            </w:r>
          </w:p>
        </w:tc>
      </w:tr>
      <w:tr w:rsidR="00FB3D09" w:rsidRPr="007B5256" w14:paraId="601EC6CE" w14:textId="77777777" w:rsidTr="00822842">
        <w:tc>
          <w:tcPr>
            <w:tcW w:w="1188" w:type="dxa"/>
          </w:tcPr>
          <w:p w14:paraId="4301D42E" w14:textId="77777777" w:rsidR="00FB3D09" w:rsidRPr="007B5256" w:rsidRDefault="00FB3D09" w:rsidP="00822842">
            <w:pPr>
              <w:rPr>
                <w:rFonts w:ascii="Times New Roman" w:hAnsi="Times New Roman"/>
                <w:sz w:val="24"/>
              </w:rPr>
            </w:pPr>
            <w:r w:rsidRPr="007B5256">
              <w:rPr>
                <w:rFonts w:ascii="Times New Roman" w:hAnsi="Times New Roman"/>
                <w:sz w:val="24"/>
              </w:rPr>
              <w:t>0257</w:t>
            </w:r>
          </w:p>
        </w:tc>
        <w:tc>
          <w:tcPr>
            <w:tcW w:w="8843" w:type="dxa"/>
          </w:tcPr>
          <w:p w14:paraId="3835B6DD"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 ÚPRAVA HODNOTY RIZIKOVO VÁŽENEJ EXPOZÍCIE VZHĽADOM NA FAKTOR NA PODPORU INFRAŠTRUKTÚRY</w:t>
            </w:r>
          </w:p>
          <w:p w14:paraId="7FB50F74" w14:textId="6FC162BD" w:rsidR="00FB3D09" w:rsidRPr="007B5256" w:rsidRDefault="00FB3D09" w:rsidP="00822842">
            <w:pPr>
              <w:rPr>
                <w:rFonts w:ascii="Times New Roman" w:hAnsi="Times New Roman"/>
                <w:b/>
                <w:sz w:val="24"/>
                <w:u w:val="single"/>
              </w:rPr>
            </w:pPr>
            <w:r w:rsidRPr="007B5256">
              <w:rPr>
                <w:rFonts w:ascii="Times New Roman" w:hAnsi="Times New Roman"/>
                <w:sz w:val="24"/>
              </w:rPr>
              <w:t>Odpočet rozdielu hodnôt rizikovo vážených expozícií vypočítaných</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treťou časťou hlavou II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upravených RWEA na účely kreditného rizika pre expozície voči subjektom, ktoré prevádzkujú alebo financujú fyzické štruktúry alebo zariadenia, systémy</w:t>
            </w:r>
            <w:r w:rsidR="007B5256">
              <w:rPr>
                <w:rFonts w:ascii="Times New Roman" w:hAnsi="Times New Roman"/>
                <w:sz w:val="24"/>
              </w:rPr>
              <w:t xml:space="preserve"> a </w:t>
            </w:r>
            <w:r w:rsidRPr="007B5256">
              <w:rPr>
                <w:rFonts w:ascii="Times New Roman" w:hAnsi="Times New Roman"/>
                <w:sz w:val="24"/>
              </w:rPr>
              <w:t>siete, ktoré poskytujú alebo podporujú základné verejné služby,</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501a uvedeného nariadenia. </w:t>
            </w:r>
          </w:p>
        </w:tc>
      </w:tr>
      <w:tr w:rsidR="00FB3D09" w:rsidRPr="007B5256" w14:paraId="01863AFF" w14:textId="77777777" w:rsidTr="00822842">
        <w:tc>
          <w:tcPr>
            <w:tcW w:w="1188" w:type="dxa"/>
            <w:shd w:val="clear" w:color="auto" w:fill="auto"/>
          </w:tcPr>
          <w:p w14:paraId="17BDBBCF" w14:textId="77777777" w:rsidR="00FB3D09" w:rsidRPr="007B5256" w:rsidRDefault="00FB3D09" w:rsidP="00822842">
            <w:pPr>
              <w:rPr>
                <w:rFonts w:ascii="Times New Roman" w:hAnsi="Times New Roman"/>
                <w:sz w:val="24"/>
              </w:rPr>
            </w:pPr>
            <w:r w:rsidRPr="007B5256">
              <w:rPr>
                <w:rFonts w:ascii="Times New Roman" w:hAnsi="Times New Roman"/>
                <w:sz w:val="24"/>
              </w:rPr>
              <w:t>0260</w:t>
            </w:r>
          </w:p>
        </w:tc>
        <w:tc>
          <w:tcPr>
            <w:tcW w:w="8843" w:type="dxa"/>
            <w:shd w:val="clear" w:color="auto" w:fill="auto"/>
          </w:tcPr>
          <w:p w14:paraId="64DAA80C"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HODNOTA RIZIKOVO VÁŽENEJ EXPOZÍCIE PO UPLATNENÍ PODPORNÝCH FAKTOROV</w:t>
            </w:r>
          </w:p>
          <w:p w14:paraId="336DC8E0" w14:textId="0347F5E3" w:rsidR="00FB3D09" w:rsidRPr="007B5256" w:rsidRDefault="00FB3D09" w:rsidP="00822842">
            <w:pPr>
              <w:rPr>
                <w:rFonts w:ascii="Times New Roman" w:hAnsi="Times New Roman"/>
                <w:sz w:val="24"/>
              </w:rPr>
            </w:pPr>
            <w:r w:rsidRPr="007B5256">
              <w:rPr>
                <w:rFonts w:ascii="Times New Roman" w:hAnsi="Times New Roman"/>
                <w:sz w:val="24"/>
              </w:rPr>
              <w:t>Pokiaľ ide</w:t>
            </w:r>
            <w:r w:rsidR="007B5256">
              <w:rPr>
                <w:rFonts w:ascii="Times New Roman" w:hAnsi="Times New Roman"/>
                <w:sz w:val="24"/>
              </w:rPr>
              <w:t xml:space="preserve"> o </w:t>
            </w:r>
            <w:r w:rsidRPr="007B5256">
              <w:rPr>
                <w:rFonts w:ascii="Times New Roman" w:hAnsi="Times New Roman"/>
                <w:sz w:val="24"/>
              </w:rPr>
              <w:t>ústredné vlády</w:t>
            </w:r>
            <w:r w:rsidR="007B5256">
              <w:rPr>
                <w:rFonts w:ascii="Times New Roman" w:hAnsi="Times New Roman"/>
                <w:sz w:val="24"/>
              </w:rPr>
              <w:t xml:space="preserve"> a </w:t>
            </w:r>
            <w:r w:rsidRPr="007B5256">
              <w:rPr>
                <w:rFonts w:ascii="Times New Roman" w:hAnsi="Times New Roman"/>
                <w:sz w:val="24"/>
              </w:rPr>
              <w:t>centrálne banky, podnikateľské subjekty</w:t>
            </w:r>
            <w:r w:rsidR="007B5256">
              <w:rPr>
                <w:rFonts w:ascii="Times New Roman" w:hAnsi="Times New Roman"/>
                <w:sz w:val="24"/>
              </w:rPr>
              <w:t xml:space="preserve"> a </w:t>
            </w:r>
            <w:r w:rsidRPr="007B5256">
              <w:rPr>
                <w:rFonts w:ascii="Times New Roman" w:hAnsi="Times New Roman"/>
                <w:sz w:val="24"/>
              </w:rPr>
              <w:t>inštitúcie, pozri článok 153 ods. 1, 2, 3</w:t>
            </w:r>
            <w:r w:rsidR="007B5256">
              <w:rPr>
                <w:rFonts w:ascii="Times New Roman" w:hAnsi="Times New Roman"/>
                <w:sz w:val="24"/>
              </w:rPr>
              <w:t xml:space="preserve"> a </w:t>
            </w:r>
            <w:r w:rsidRPr="007B5256">
              <w:rPr>
                <w:rFonts w:ascii="Times New Roman" w:hAnsi="Times New Roman"/>
                <w:sz w:val="24"/>
              </w:rPr>
              <w:t xml:space="preserve">4 nariadenia (EÚ) </w:t>
            </w:r>
            <w:r w:rsidR="007B5256">
              <w:rPr>
                <w:rFonts w:ascii="Times New Roman" w:hAnsi="Times New Roman"/>
                <w:sz w:val="24"/>
              </w:rPr>
              <w:t>č. </w:t>
            </w:r>
            <w:r w:rsidRPr="007B5256">
              <w:rPr>
                <w:rFonts w:ascii="Times New Roman" w:hAnsi="Times New Roman"/>
                <w:sz w:val="24"/>
              </w:rPr>
              <w:t>575/2013. Pokiaľ ide</w:t>
            </w:r>
            <w:r w:rsidR="007B5256">
              <w:rPr>
                <w:rFonts w:ascii="Times New Roman" w:hAnsi="Times New Roman"/>
                <w:sz w:val="24"/>
              </w:rPr>
              <w:t xml:space="preserve"> o </w:t>
            </w:r>
            <w:proofErr w:type="spellStart"/>
            <w:r w:rsidRPr="007B5256">
              <w:rPr>
                <w:rFonts w:ascii="Times New Roman" w:hAnsi="Times New Roman"/>
                <w:sz w:val="24"/>
              </w:rPr>
              <w:t>retail</w:t>
            </w:r>
            <w:proofErr w:type="spellEnd"/>
            <w:r w:rsidRPr="007B5256">
              <w:rPr>
                <w:rFonts w:ascii="Times New Roman" w:hAnsi="Times New Roman"/>
                <w:sz w:val="24"/>
              </w:rPr>
              <w:t xml:space="preserve">, pozri článok 154 ods. 1 nariadenia (EÚ) </w:t>
            </w:r>
            <w:r w:rsidR="007B5256">
              <w:rPr>
                <w:rFonts w:ascii="Times New Roman" w:hAnsi="Times New Roman"/>
                <w:sz w:val="24"/>
              </w:rPr>
              <w:t>č. </w:t>
            </w:r>
            <w:r w:rsidRPr="007B5256">
              <w:rPr>
                <w:rFonts w:ascii="Times New Roman" w:hAnsi="Times New Roman"/>
                <w:sz w:val="24"/>
              </w:rPr>
              <w:t>575/2013.</w:t>
            </w:r>
          </w:p>
          <w:p w14:paraId="15BFFE29" w14:textId="65AE8A03" w:rsidR="00FB3D09" w:rsidRPr="007B5256" w:rsidRDefault="00FB3D09" w:rsidP="00822842">
            <w:pPr>
              <w:rPr>
                <w:rFonts w:ascii="Times New Roman" w:hAnsi="Times New Roman"/>
                <w:b/>
                <w:sz w:val="24"/>
                <w:u w:val="single"/>
              </w:rPr>
            </w:pPr>
            <w:r w:rsidRPr="007B5256">
              <w:rPr>
                <w:rFonts w:ascii="Times New Roman" w:hAnsi="Times New Roman"/>
                <w:sz w:val="24"/>
              </w:rPr>
              <w:t>Zohľadňujú sa faktory na podporu MSP</w:t>
            </w:r>
            <w:r w:rsidR="007B5256">
              <w:rPr>
                <w:rFonts w:ascii="Times New Roman" w:hAnsi="Times New Roman"/>
                <w:sz w:val="24"/>
              </w:rPr>
              <w:t xml:space="preserve"> a </w:t>
            </w:r>
            <w:r w:rsidRPr="007B5256">
              <w:rPr>
                <w:rFonts w:ascii="Times New Roman" w:hAnsi="Times New Roman"/>
                <w:sz w:val="24"/>
              </w:rPr>
              <w:t>infraštruktúry stanovené</w:t>
            </w:r>
            <w:r w:rsidR="007B5256">
              <w:rPr>
                <w:rFonts w:ascii="Times New Roman" w:hAnsi="Times New Roman"/>
                <w:sz w:val="24"/>
              </w:rPr>
              <w:t xml:space="preserve"> v </w:t>
            </w:r>
            <w:r w:rsidRPr="007B5256">
              <w:rPr>
                <w:rFonts w:ascii="Times New Roman" w:hAnsi="Times New Roman"/>
                <w:sz w:val="24"/>
              </w:rPr>
              <w:t>článkoch 501</w:t>
            </w:r>
            <w:r w:rsidR="007B5256">
              <w:rPr>
                <w:rFonts w:ascii="Times New Roman" w:hAnsi="Times New Roman"/>
                <w:sz w:val="24"/>
              </w:rPr>
              <w:t xml:space="preserve"> a </w:t>
            </w:r>
            <w:r w:rsidRPr="007B5256">
              <w:rPr>
                <w:rFonts w:ascii="Times New Roman" w:hAnsi="Times New Roman"/>
                <w:sz w:val="24"/>
              </w:rPr>
              <w:t xml:space="preserve">501a nariadenia (EÚ) </w:t>
            </w:r>
            <w:r w:rsidR="007B5256">
              <w:rPr>
                <w:rFonts w:ascii="Times New Roman" w:hAnsi="Times New Roman"/>
                <w:sz w:val="24"/>
              </w:rPr>
              <w:t>č. </w:t>
            </w:r>
            <w:r w:rsidRPr="007B5256">
              <w:rPr>
                <w:rFonts w:ascii="Times New Roman" w:hAnsi="Times New Roman"/>
                <w:sz w:val="24"/>
              </w:rPr>
              <w:t>575/2013.</w:t>
            </w:r>
          </w:p>
        </w:tc>
      </w:tr>
      <w:tr w:rsidR="00FB3D09" w:rsidRPr="007B5256" w14:paraId="1E25EE5D" w14:textId="77777777" w:rsidTr="00822842">
        <w:tc>
          <w:tcPr>
            <w:tcW w:w="1188" w:type="dxa"/>
            <w:shd w:val="clear" w:color="auto" w:fill="auto"/>
          </w:tcPr>
          <w:p w14:paraId="159202C9" w14:textId="77777777" w:rsidR="00FB3D09" w:rsidRPr="007B5256" w:rsidRDefault="00FB3D09" w:rsidP="00822842">
            <w:pPr>
              <w:rPr>
                <w:rFonts w:ascii="Times New Roman" w:hAnsi="Times New Roman"/>
                <w:sz w:val="24"/>
              </w:rPr>
            </w:pPr>
            <w:r w:rsidRPr="007B5256">
              <w:rPr>
                <w:rFonts w:ascii="Times New Roman" w:hAnsi="Times New Roman"/>
                <w:sz w:val="24"/>
              </w:rPr>
              <w:t>0270</w:t>
            </w:r>
          </w:p>
        </w:tc>
        <w:tc>
          <w:tcPr>
            <w:tcW w:w="8843" w:type="dxa"/>
            <w:shd w:val="clear" w:color="auto" w:fill="auto"/>
          </w:tcPr>
          <w:p w14:paraId="1D818AB3"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Z ČOHO: VEĽKÉ SUBJEKTY FINANČNÉHO SEKTORA A NEREGULOVANÉ FINANČNÉ SUBJEKTY</w:t>
            </w:r>
          </w:p>
          <w:p w14:paraId="0DB2C46B" w14:textId="13025210" w:rsidR="00FB3D09" w:rsidRPr="007B5256" w:rsidDel="005A2363" w:rsidRDefault="00FB3D09" w:rsidP="00822842">
            <w:pPr>
              <w:rPr>
                <w:rFonts w:ascii="Times New Roman" w:hAnsi="Times New Roman"/>
                <w:sz w:val="24"/>
              </w:rPr>
            </w:pPr>
            <w:r w:rsidRPr="007B5256">
              <w:rPr>
                <w:rFonts w:ascii="Times New Roman" w:hAnsi="Times New Roman"/>
                <w:sz w:val="24"/>
              </w:rPr>
              <w:t>Rozčlenenie hodnoty rizikovo váženej expozície po uplatnení faktora na podporu MSP pre všetky expozície voči veľkým subjektom finančného sektora, ako sú vymedzené</w:t>
            </w:r>
            <w:r w:rsidR="007B5256">
              <w:rPr>
                <w:rFonts w:ascii="Times New Roman" w:hAnsi="Times New Roman"/>
                <w:sz w:val="24"/>
              </w:rPr>
              <w:t xml:space="preserve"> v </w:t>
            </w:r>
            <w:r w:rsidRPr="007B5256">
              <w:rPr>
                <w:rFonts w:ascii="Times New Roman" w:hAnsi="Times New Roman"/>
                <w:sz w:val="24"/>
              </w:rPr>
              <w:t xml:space="preserve">článku 142 ods. 1 bode 4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voči neregulovaným subjektom finančného sektora, ako sú vymedzené</w:t>
            </w:r>
            <w:r w:rsidR="007B5256">
              <w:rPr>
                <w:rFonts w:ascii="Times New Roman" w:hAnsi="Times New Roman"/>
                <w:sz w:val="24"/>
              </w:rPr>
              <w:t xml:space="preserve"> v </w:t>
            </w:r>
            <w:r w:rsidRPr="007B5256">
              <w:rPr>
                <w:rFonts w:ascii="Times New Roman" w:hAnsi="Times New Roman"/>
                <w:sz w:val="24"/>
              </w:rPr>
              <w:t xml:space="preserve">článku 142 ods. 1 bode 5 uvedeného </w:t>
            </w:r>
            <w:r w:rsidRPr="007B5256">
              <w:rPr>
                <w:rFonts w:ascii="Times New Roman" w:hAnsi="Times New Roman"/>
                <w:sz w:val="24"/>
              </w:rPr>
              <w:lastRenderedPageBreak/>
              <w:t>nariadenia, na ktoré sa vzťahuje vyšší koeficient korelácie určený</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článkom 153 ods. 2 uvedeného nariadenia.</w:t>
            </w:r>
          </w:p>
        </w:tc>
      </w:tr>
      <w:tr w:rsidR="00FB3D09" w:rsidRPr="007B5256" w14:paraId="60FB0B14" w14:textId="77777777" w:rsidTr="00822842">
        <w:tc>
          <w:tcPr>
            <w:tcW w:w="1188" w:type="dxa"/>
          </w:tcPr>
          <w:p w14:paraId="30362B6F" w14:textId="77777777" w:rsidR="00FB3D09" w:rsidRPr="007B5256" w:rsidRDefault="00FB3D09" w:rsidP="00822842">
            <w:pPr>
              <w:rPr>
                <w:rFonts w:ascii="Times New Roman" w:hAnsi="Times New Roman"/>
                <w:sz w:val="24"/>
              </w:rPr>
            </w:pPr>
            <w:r w:rsidRPr="007B5256">
              <w:rPr>
                <w:rFonts w:ascii="Times New Roman" w:hAnsi="Times New Roman"/>
                <w:sz w:val="24"/>
              </w:rPr>
              <w:lastRenderedPageBreak/>
              <w:t>0280</w:t>
            </w:r>
          </w:p>
        </w:tc>
        <w:tc>
          <w:tcPr>
            <w:tcW w:w="8843" w:type="dxa"/>
          </w:tcPr>
          <w:p w14:paraId="292D01A7"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VÝŠKA OČAKÁVANEJ STRATY</w:t>
            </w:r>
          </w:p>
          <w:p w14:paraId="3EA527F7" w14:textId="7EC3E08B" w:rsidR="00FB3D09" w:rsidRPr="007B5256" w:rsidRDefault="00FB3D09" w:rsidP="00822842">
            <w:pPr>
              <w:jc w:val="left"/>
              <w:rPr>
                <w:rFonts w:ascii="Times New Roman" w:hAnsi="Times New Roman"/>
                <w:sz w:val="24"/>
              </w:rPr>
            </w:pPr>
            <w:r w:rsidRPr="007B5256">
              <w:rPr>
                <w:rFonts w:ascii="Times New Roman" w:hAnsi="Times New Roman"/>
                <w:sz w:val="24"/>
              </w:rPr>
              <w:t>Pokiaľ ide</w:t>
            </w:r>
            <w:r w:rsidR="007B5256">
              <w:rPr>
                <w:rFonts w:ascii="Times New Roman" w:hAnsi="Times New Roman"/>
                <w:sz w:val="24"/>
              </w:rPr>
              <w:t xml:space="preserve"> o </w:t>
            </w:r>
            <w:r w:rsidRPr="007B5256">
              <w:rPr>
                <w:rFonts w:ascii="Times New Roman" w:hAnsi="Times New Roman"/>
                <w:sz w:val="24"/>
              </w:rPr>
              <w:t xml:space="preserve">vymedzenie očakávanej straty, pozri článok 5 ods. 3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pokiaľ ide</w:t>
            </w:r>
            <w:r w:rsidR="007B5256">
              <w:rPr>
                <w:rFonts w:ascii="Times New Roman" w:hAnsi="Times New Roman"/>
                <w:sz w:val="24"/>
              </w:rPr>
              <w:t xml:space="preserve"> o </w:t>
            </w:r>
            <w:r w:rsidRPr="007B5256">
              <w:rPr>
                <w:rFonts w:ascii="Times New Roman" w:hAnsi="Times New Roman"/>
                <w:sz w:val="24"/>
              </w:rPr>
              <w:t>výpočet výšky očakávanej straty, pozri článok 158 uvedeného nariadenia.</w:t>
            </w:r>
            <w:r w:rsidR="007B5256">
              <w:rPr>
                <w:rFonts w:ascii="Times New Roman" w:hAnsi="Times New Roman"/>
                <w:sz w:val="24"/>
              </w:rPr>
              <w:t xml:space="preserve"> V </w:t>
            </w:r>
            <w:r w:rsidRPr="007B5256">
              <w:rPr>
                <w:rFonts w:ascii="Times New Roman" w:hAnsi="Times New Roman"/>
                <w:sz w:val="24"/>
              </w:rPr>
              <w:t>prípade expozícií</w:t>
            </w:r>
            <w:r w:rsidR="007B5256">
              <w:rPr>
                <w:rFonts w:ascii="Times New Roman" w:hAnsi="Times New Roman"/>
                <w:sz w:val="24"/>
              </w:rPr>
              <w:t xml:space="preserve"> v </w:t>
            </w:r>
            <w:r w:rsidRPr="007B5256">
              <w:rPr>
                <w:rFonts w:ascii="Times New Roman" w:hAnsi="Times New Roman"/>
                <w:sz w:val="24"/>
              </w:rPr>
              <w:t xml:space="preserve">stave zlyhania pozri článok 181 ods. 1 písm. h) nariadenia (EÚ) </w:t>
            </w:r>
            <w:r w:rsidR="007B5256">
              <w:rPr>
                <w:rFonts w:ascii="Times New Roman" w:hAnsi="Times New Roman"/>
                <w:sz w:val="24"/>
              </w:rPr>
              <w:t>č. </w:t>
            </w:r>
            <w:r w:rsidRPr="007B5256">
              <w:rPr>
                <w:rFonts w:ascii="Times New Roman" w:hAnsi="Times New Roman"/>
                <w:sz w:val="24"/>
              </w:rPr>
              <w:t>575/2013. Vykazovaná výška očakávanej straty je založená na parametroch rizika, ktoré sa skutočne používajú</w:t>
            </w:r>
            <w:r w:rsidR="007B5256">
              <w:rPr>
                <w:rFonts w:ascii="Times New Roman" w:hAnsi="Times New Roman"/>
                <w:sz w:val="24"/>
              </w:rPr>
              <w:t xml:space="preserve"> v </w:t>
            </w:r>
            <w:r w:rsidRPr="007B5256">
              <w:rPr>
                <w:rFonts w:ascii="Times New Roman" w:hAnsi="Times New Roman"/>
                <w:sz w:val="24"/>
              </w:rPr>
              <w:t>internej ratingovej stupnici schválenej dotknutým príslušným orgánom.</w:t>
            </w:r>
          </w:p>
        </w:tc>
      </w:tr>
      <w:tr w:rsidR="00FB3D09" w:rsidRPr="007B5256" w14:paraId="78AB62DA" w14:textId="77777777" w:rsidTr="00822842">
        <w:tc>
          <w:tcPr>
            <w:tcW w:w="1188" w:type="dxa"/>
          </w:tcPr>
          <w:p w14:paraId="19E4E66B" w14:textId="77777777" w:rsidR="00FB3D09" w:rsidRPr="007B5256" w:rsidRDefault="00FB3D09" w:rsidP="00822842">
            <w:pPr>
              <w:rPr>
                <w:rFonts w:ascii="Times New Roman" w:hAnsi="Times New Roman"/>
                <w:sz w:val="24"/>
              </w:rPr>
            </w:pPr>
            <w:r w:rsidRPr="007B5256">
              <w:rPr>
                <w:rFonts w:ascii="Times New Roman" w:hAnsi="Times New Roman"/>
                <w:sz w:val="24"/>
              </w:rPr>
              <w:t>0290</w:t>
            </w:r>
          </w:p>
        </w:tc>
        <w:tc>
          <w:tcPr>
            <w:tcW w:w="8843" w:type="dxa"/>
          </w:tcPr>
          <w:p w14:paraId="7D685CC7"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 ÚPRAVY OCENENIA A REZERVY</w:t>
            </w:r>
          </w:p>
          <w:p w14:paraId="27BC2A31" w14:textId="3CAD8FE3" w:rsidR="00FB3D09" w:rsidRPr="007B5256" w:rsidRDefault="00FB3D09" w:rsidP="00822842">
            <w:pPr>
              <w:rPr>
                <w:rFonts w:ascii="Times New Roman" w:hAnsi="Times New Roman"/>
                <w:sz w:val="24"/>
              </w:rPr>
            </w:pPr>
            <w:r w:rsidRPr="007B5256">
              <w:rPr>
                <w:rFonts w:ascii="Times New Roman" w:hAnsi="Times New Roman"/>
                <w:sz w:val="24"/>
              </w:rPr>
              <w:t>Vykazujú sa úpravy ocenenia, ako aj špecifické</w:t>
            </w:r>
            <w:r w:rsidR="007B5256">
              <w:rPr>
                <w:rFonts w:ascii="Times New Roman" w:hAnsi="Times New Roman"/>
                <w:sz w:val="24"/>
              </w:rPr>
              <w:t xml:space="preserve"> a </w:t>
            </w:r>
            <w:r w:rsidRPr="007B5256">
              <w:rPr>
                <w:rFonts w:ascii="Times New Roman" w:hAnsi="Times New Roman"/>
                <w:sz w:val="24"/>
              </w:rPr>
              <w:t>všeobecné úpravy kreditného rizika</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159 nariadenia (EÚ) </w:t>
            </w:r>
            <w:r w:rsidR="007B5256">
              <w:rPr>
                <w:rFonts w:ascii="Times New Roman" w:hAnsi="Times New Roman"/>
                <w:sz w:val="24"/>
              </w:rPr>
              <w:t>č. </w:t>
            </w:r>
            <w:r w:rsidRPr="007B5256">
              <w:rPr>
                <w:rFonts w:ascii="Times New Roman" w:hAnsi="Times New Roman"/>
                <w:sz w:val="24"/>
              </w:rPr>
              <w:t>575/2013. Všeobecné</w:t>
            </w:r>
            <w:r w:rsidRPr="007B5256">
              <w:rPr>
                <w:rFonts w:ascii="Times New Roman" w:hAnsi="Times New Roman"/>
                <w:b/>
                <w:i/>
                <w:sz w:val="24"/>
              </w:rPr>
              <w:t xml:space="preserve"> </w:t>
            </w:r>
            <w:r w:rsidRPr="007B5256">
              <w:rPr>
                <w:rFonts w:ascii="Times New Roman" w:hAnsi="Times New Roman"/>
                <w:sz w:val="24"/>
              </w:rPr>
              <w:t>úpravy kreditného rizika sa vykazujú zaradením na pomernom základe podľa očakávanej straty rôznych ratingových stupňov dlžníkov.</w:t>
            </w:r>
          </w:p>
        </w:tc>
      </w:tr>
      <w:tr w:rsidR="00FB3D09" w:rsidRPr="007B5256" w14:paraId="21C57CE6" w14:textId="77777777" w:rsidTr="00822842">
        <w:tc>
          <w:tcPr>
            <w:tcW w:w="1188" w:type="dxa"/>
          </w:tcPr>
          <w:p w14:paraId="61FC4938" w14:textId="77777777" w:rsidR="00FB3D09" w:rsidRPr="007B5256" w:rsidRDefault="00FB3D09" w:rsidP="00822842">
            <w:pPr>
              <w:ind w:right="-288"/>
              <w:rPr>
                <w:rFonts w:ascii="Times New Roman" w:hAnsi="Times New Roman"/>
                <w:sz w:val="24"/>
              </w:rPr>
            </w:pPr>
            <w:r w:rsidRPr="007B5256">
              <w:rPr>
                <w:rFonts w:ascii="Times New Roman" w:hAnsi="Times New Roman"/>
                <w:sz w:val="24"/>
              </w:rPr>
              <w:t>0300</w:t>
            </w:r>
          </w:p>
        </w:tc>
        <w:tc>
          <w:tcPr>
            <w:tcW w:w="8843" w:type="dxa"/>
          </w:tcPr>
          <w:p w14:paraId="2691C548" w14:textId="77777777" w:rsidR="00FB3D09" w:rsidRPr="007B5256" w:rsidRDefault="00FB3D09" w:rsidP="00822842">
            <w:pPr>
              <w:ind w:right="-288"/>
              <w:rPr>
                <w:rFonts w:ascii="Times New Roman" w:hAnsi="Times New Roman"/>
                <w:b/>
                <w:sz w:val="24"/>
                <w:u w:val="single"/>
              </w:rPr>
            </w:pPr>
            <w:r w:rsidRPr="007B5256">
              <w:rPr>
                <w:rFonts w:ascii="Times New Roman" w:hAnsi="Times New Roman"/>
                <w:b/>
                <w:sz w:val="24"/>
                <w:u w:val="single"/>
              </w:rPr>
              <w:t>POČET DLŽNÍKOV</w:t>
            </w:r>
          </w:p>
          <w:p w14:paraId="414A3020" w14:textId="65422DA8" w:rsidR="00FB3D09" w:rsidRPr="007B5256" w:rsidRDefault="00FB3D09" w:rsidP="00822842">
            <w:pPr>
              <w:rPr>
                <w:rFonts w:ascii="Times New Roman" w:hAnsi="Times New Roman"/>
                <w:sz w:val="24"/>
              </w:rPr>
            </w:pPr>
            <w:r w:rsidRPr="007B5256">
              <w:rPr>
                <w:rFonts w:ascii="Times New Roman" w:hAnsi="Times New Roman"/>
                <w:sz w:val="24"/>
              </w:rPr>
              <w:t>Článok 172 ods. 1</w:t>
            </w:r>
            <w:r w:rsidR="007B5256">
              <w:rPr>
                <w:rFonts w:ascii="Times New Roman" w:hAnsi="Times New Roman"/>
                <w:sz w:val="24"/>
              </w:rPr>
              <w:t xml:space="preserve"> a </w:t>
            </w:r>
            <w:r w:rsidRPr="007B5256">
              <w:rPr>
                <w:rFonts w:ascii="Times New Roman" w:hAnsi="Times New Roman"/>
                <w:sz w:val="24"/>
              </w:rPr>
              <w:t xml:space="preserve">2 nariadenia (EÚ) </w:t>
            </w:r>
            <w:r w:rsidR="007B5256">
              <w:rPr>
                <w:rFonts w:ascii="Times New Roman" w:hAnsi="Times New Roman"/>
                <w:sz w:val="24"/>
              </w:rPr>
              <w:t>č. </w:t>
            </w:r>
            <w:r w:rsidRPr="007B5256">
              <w:rPr>
                <w:rFonts w:ascii="Times New Roman" w:hAnsi="Times New Roman"/>
                <w:sz w:val="24"/>
              </w:rPr>
              <w:t>575/2013</w:t>
            </w:r>
          </w:p>
          <w:p w14:paraId="342A00D0" w14:textId="0EA30212" w:rsidR="007B5256" w:rsidRDefault="00FB3D09" w:rsidP="00822842">
            <w:pPr>
              <w:rPr>
                <w:rFonts w:ascii="Times New Roman" w:hAnsi="Times New Roman"/>
                <w:sz w:val="24"/>
              </w:rPr>
            </w:pPr>
            <w:r w:rsidRPr="007B5256">
              <w:rPr>
                <w:rFonts w:ascii="Times New Roman" w:hAnsi="Times New Roman"/>
                <w:sz w:val="24"/>
              </w:rPr>
              <w:t xml:space="preserve">Inštitúcia vykazuje pre všetky triedy expozícií okrem triedy expozícií </w:t>
            </w:r>
            <w:proofErr w:type="spellStart"/>
            <w:r w:rsidRPr="007B5256">
              <w:rPr>
                <w:rFonts w:ascii="Times New Roman" w:hAnsi="Times New Roman"/>
                <w:sz w:val="24"/>
              </w:rPr>
              <w:t>retail</w:t>
            </w:r>
            <w:proofErr w:type="spellEnd"/>
            <w:r w:rsidR="007B5256">
              <w:rPr>
                <w:rFonts w:ascii="Times New Roman" w:hAnsi="Times New Roman"/>
                <w:sz w:val="24"/>
              </w:rPr>
              <w:t xml:space="preserve"> a </w:t>
            </w:r>
            <w:r w:rsidRPr="007B5256">
              <w:rPr>
                <w:rFonts w:ascii="Times New Roman" w:hAnsi="Times New Roman"/>
                <w:sz w:val="24"/>
              </w:rPr>
              <w:t>prípadov uvedených</w:t>
            </w:r>
            <w:r w:rsidR="007B5256">
              <w:rPr>
                <w:rFonts w:ascii="Times New Roman" w:hAnsi="Times New Roman"/>
                <w:sz w:val="24"/>
              </w:rPr>
              <w:t xml:space="preserve"> v </w:t>
            </w:r>
            <w:r w:rsidRPr="007B5256">
              <w:rPr>
                <w:rFonts w:ascii="Times New Roman" w:hAnsi="Times New Roman"/>
                <w:sz w:val="24"/>
              </w:rPr>
              <w:t xml:space="preserve">článku 172 ods. 1 písm. e) druhej vete nariadenia (EÚ) </w:t>
            </w:r>
            <w:r w:rsidR="007B5256">
              <w:rPr>
                <w:rFonts w:ascii="Times New Roman" w:hAnsi="Times New Roman"/>
                <w:sz w:val="24"/>
              </w:rPr>
              <w:t>č. </w:t>
            </w:r>
            <w:r w:rsidRPr="007B5256">
              <w:rPr>
                <w:rFonts w:ascii="Times New Roman" w:hAnsi="Times New Roman"/>
                <w:sz w:val="24"/>
              </w:rPr>
              <w:t>575/2013 počet právnych subjektov/dlžníkov, pre ktorých sa jednotlivo vykonalo ratingové hodnotenie, bez ohľadu na počet jednotlivých poskytnutých úverov alebo expozícií</w:t>
            </w:r>
            <w:r w:rsidR="007B5256">
              <w:rPr>
                <w:rFonts w:ascii="Times New Roman" w:hAnsi="Times New Roman"/>
                <w:sz w:val="24"/>
              </w:rPr>
              <w:t>.</w:t>
            </w:r>
          </w:p>
          <w:p w14:paraId="67988932" w14:textId="03AE5408" w:rsidR="00FB3D09" w:rsidRPr="007B5256" w:rsidRDefault="00FB3D09" w:rsidP="00822842">
            <w:pPr>
              <w:rPr>
                <w:rFonts w:ascii="Times New Roman" w:hAnsi="Times New Roman"/>
                <w:sz w:val="24"/>
              </w:rPr>
            </w:pPr>
            <w:r w:rsidRPr="007B5256">
              <w:rPr>
                <w:rFonts w:ascii="Times New Roman" w:hAnsi="Times New Roman"/>
                <w:sz w:val="24"/>
              </w:rPr>
              <w:t xml:space="preserve">V rámci triedy expozícií </w:t>
            </w:r>
            <w:proofErr w:type="spellStart"/>
            <w:r w:rsidRPr="007B5256">
              <w:rPr>
                <w:rFonts w:ascii="Times New Roman" w:hAnsi="Times New Roman"/>
                <w:sz w:val="24"/>
              </w:rPr>
              <w:t>retail</w:t>
            </w:r>
            <w:proofErr w:type="spellEnd"/>
            <w:r w:rsidRPr="007B5256">
              <w:rPr>
                <w:rFonts w:ascii="Times New Roman" w:hAnsi="Times New Roman"/>
                <w:sz w:val="24"/>
              </w:rPr>
              <w:t xml:space="preserve"> alebo ak sa samostatné expozície voči tomu istému dlžníkovi zaradia do rôznych ratingových stupňov dlžníkov</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172 ods. 1 písm. e) druhou vetou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v </w:t>
            </w:r>
            <w:r w:rsidRPr="007B5256">
              <w:rPr>
                <w:rFonts w:ascii="Times New Roman" w:hAnsi="Times New Roman"/>
                <w:sz w:val="24"/>
              </w:rPr>
              <w:t>iných triedach expozícií, inštitúcia vykazuje počet expozícií, ktoré boli samostatne zaradené do určitého ratingového stupňa alebo skupiny.</w:t>
            </w:r>
            <w:r w:rsidR="007B5256">
              <w:rPr>
                <w:rFonts w:ascii="Times New Roman" w:hAnsi="Times New Roman"/>
                <w:sz w:val="24"/>
              </w:rPr>
              <w:t xml:space="preserve"> V </w:t>
            </w:r>
            <w:r w:rsidRPr="007B5256">
              <w:rPr>
                <w:rFonts w:ascii="Times New Roman" w:hAnsi="Times New Roman"/>
                <w:sz w:val="24"/>
              </w:rPr>
              <w:t xml:space="preserve">prípade, že sa uplatňuje článok 172 ods. 2 nariadenia (EÚ) </w:t>
            </w:r>
            <w:r w:rsidR="007B5256">
              <w:rPr>
                <w:rFonts w:ascii="Times New Roman" w:hAnsi="Times New Roman"/>
                <w:sz w:val="24"/>
              </w:rPr>
              <w:t>č. </w:t>
            </w:r>
            <w:r w:rsidRPr="007B5256">
              <w:rPr>
                <w:rFonts w:ascii="Times New Roman" w:hAnsi="Times New Roman"/>
                <w:sz w:val="24"/>
              </w:rPr>
              <w:t>575/2013, dlžník môže byť zaradený do viacerých stupňov.</w:t>
            </w:r>
          </w:p>
          <w:p w14:paraId="61D41F66" w14:textId="30979792" w:rsidR="00FB3D09" w:rsidRPr="007B5256" w:rsidRDefault="00FB3D09" w:rsidP="00822842">
            <w:pPr>
              <w:rPr>
                <w:rFonts w:ascii="Times New Roman" w:hAnsi="Times New Roman"/>
                <w:sz w:val="24"/>
              </w:rPr>
            </w:pPr>
            <w:r w:rsidRPr="007B5256">
              <w:rPr>
                <w:rStyle w:val="InstructionsTabelleText"/>
                <w:rFonts w:ascii="Times New Roman" w:hAnsi="Times New Roman"/>
                <w:sz w:val="24"/>
              </w:rPr>
              <w:t>Keďže</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tomto stĺpci ide</w:t>
            </w:r>
            <w:r w:rsidR="007B5256">
              <w:rPr>
                <w:rStyle w:val="InstructionsTabelleText"/>
                <w:rFonts w:ascii="Times New Roman" w:hAnsi="Times New Roman"/>
                <w:sz w:val="24"/>
              </w:rPr>
              <w:t xml:space="preserve"> o </w:t>
            </w:r>
            <w:r w:rsidRPr="007B5256">
              <w:rPr>
                <w:rStyle w:val="InstructionsTabelleText"/>
                <w:rFonts w:ascii="Times New Roman" w:hAnsi="Times New Roman"/>
                <w:sz w:val="24"/>
              </w:rPr>
              <w:t>prvok štruktúry ratingových stupníc, týka sa pôvodných expozícií pred uplatnením konverzného faktora priradeného každému ratingovému stupňu alebo skupine dlžníkov bez zohľadnenia účinku postupov zmierňovania kreditného rizika (najmä účinkov preradenia).</w:t>
            </w:r>
          </w:p>
        </w:tc>
      </w:tr>
      <w:tr w:rsidR="00FB3D09" w:rsidRPr="007B5256" w14:paraId="387DE7F0" w14:textId="77777777" w:rsidTr="00822842">
        <w:tc>
          <w:tcPr>
            <w:tcW w:w="1188" w:type="dxa"/>
          </w:tcPr>
          <w:p w14:paraId="30554C29" w14:textId="77777777" w:rsidR="00FB3D09" w:rsidRPr="007B5256" w:rsidRDefault="00FB3D09" w:rsidP="00822842">
            <w:pPr>
              <w:ind w:right="-288"/>
              <w:rPr>
                <w:rFonts w:ascii="Times New Roman" w:hAnsi="Times New Roman"/>
                <w:sz w:val="24"/>
              </w:rPr>
            </w:pPr>
            <w:r w:rsidRPr="007B5256">
              <w:rPr>
                <w:rFonts w:ascii="Times New Roman" w:hAnsi="Times New Roman"/>
                <w:sz w:val="24"/>
              </w:rPr>
              <w:t>0310</w:t>
            </w:r>
          </w:p>
        </w:tc>
        <w:tc>
          <w:tcPr>
            <w:tcW w:w="8843" w:type="dxa"/>
          </w:tcPr>
          <w:p w14:paraId="53579B1B" w14:textId="77777777" w:rsidR="00FB3D09" w:rsidRPr="007B5256" w:rsidRDefault="00FB3D09" w:rsidP="00822842">
            <w:pPr>
              <w:ind w:right="-288"/>
              <w:rPr>
                <w:rFonts w:ascii="Times New Roman" w:hAnsi="Times New Roman"/>
                <w:b/>
                <w:sz w:val="24"/>
                <w:u w:val="single"/>
              </w:rPr>
            </w:pPr>
            <w:r w:rsidRPr="007B5256">
              <w:rPr>
                <w:rFonts w:ascii="Times New Roman" w:hAnsi="Times New Roman"/>
                <w:b/>
                <w:sz w:val="24"/>
                <w:u w:val="single"/>
              </w:rPr>
              <w:t>HODNOTA RIZIKOVO VÁŽENEJ EXPOZÍCIE PRED UZNANÍM KREDITNÝCH DERIVÁTOV</w:t>
            </w:r>
          </w:p>
          <w:p w14:paraId="62E64F52" w14:textId="45498B17" w:rsidR="00FB3D09" w:rsidRPr="007B5256" w:rsidRDefault="00FB3D09" w:rsidP="00822842">
            <w:pPr>
              <w:ind w:right="6"/>
              <w:rPr>
                <w:rFonts w:ascii="Times New Roman" w:hAnsi="Times New Roman"/>
                <w:b/>
                <w:sz w:val="24"/>
                <w:u w:val="single"/>
              </w:rPr>
            </w:pPr>
            <w:r w:rsidRPr="007B5256">
              <w:rPr>
                <w:rStyle w:val="InstructionsTabelleText"/>
                <w:rFonts w:ascii="Times New Roman" w:hAnsi="Times New Roman"/>
                <w:sz w:val="24"/>
              </w:rPr>
              <w:t>Inštitúcie vykazujú hypotetickú hodnotu rizikovo váženej expozície, ktorá sa vypočítava ako RWEA bez uznania oprávneného kreditného derivátu ako postupu zmierňovania kreditného rizika, ako sa uvádza</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článku 204</w:t>
            </w:r>
            <w:r w:rsidRPr="007B5256">
              <w:rPr>
                <w:rFonts w:ascii="Times New Roman" w:hAnsi="Times New Roman"/>
                <w:sz w:val="24"/>
              </w:rPr>
              <w:t xml:space="preserve"> nariadenia (EÚ) </w:t>
            </w:r>
            <w:r w:rsidR="007B5256">
              <w:rPr>
                <w:rFonts w:ascii="Times New Roman" w:hAnsi="Times New Roman"/>
                <w:sz w:val="24"/>
              </w:rPr>
              <w:t>č. </w:t>
            </w:r>
            <w:r w:rsidRPr="007B5256">
              <w:rPr>
                <w:rFonts w:ascii="Times New Roman" w:hAnsi="Times New Roman"/>
                <w:sz w:val="24"/>
              </w:rPr>
              <w:t>575/2013</w:t>
            </w:r>
            <w:r w:rsidRPr="007B5256">
              <w:rPr>
                <w:rStyle w:val="InstructionsTabelleText"/>
                <w:rFonts w:ascii="Times New Roman" w:hAnsi="Times New Roman"/>
                <w:sz w:val="24"/>
              </w:rPr>
              <w:t>. Hodnoty sa uvádzajú</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triedach expozícií, ktoré sú relevantné pre expozície voči pôvodnému dlžníkovi.</w:t>
            </w:r>
          </w:p>
        </w:tc>
      </w:tr>
    </w:tbl>
    <w:p w14:paraId="5137B249" w14:textId="77777777" w:rsidR="00FB3D09" w:rsidRPr="007B5256"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8615"/>
      </w:tblGrid>
      <w:tr w:rsidR="00FB3D09" w:rsidRPr="007B5256" w14:paraId="182DA561" w14:textId="77777777" w:rsidTr="00822842">
        <w:tc>
          <w:tcPr>
            <w:tcW w:w="1242" w:type="dxa"/>
            <w:shd w:val="clear" w:color="auto" w:fill="CCCCCC"/>
          </w:tcPr>
          <w:p w14:paraId="60BF7B07" w14:textId="77777777" w:rsidR="00FB3D09" w:rsidRPr="007B5256" w:rsidRDefault="00FB3D09" w:rsidP="00822842">
            <w:pPr>
              <w:rPr>
                <w:rFonts w:ascii="Times New Roman" w:hAnsi="Times New Roman"/>
                <w:sz w:val="24"/>
              </w:rPr>
            </w:pPr>
            <w:r w:rsidRPr="007B5256">
              <w:rPr>
                <w:rFonts w:ascii="Times New Roman" w:hAnsi="Times New Roman"/>
                <w:sz w:val="24"/>
              </w:rPr>
              <w:t>Riadky</w:t>
            </w:r>
          </w:p>
        </w:tc>
        <w:tc>
          <w:tcPr>
            <w:tcW w:w="8789" w:type="dxa"/>
            <w:shd w:val="clear" w:color="auto" w:fill="CCCCCC"/>
          </w:tcPr>
          <w:p w14:paraId="2CDF9396" w14:textId="77777777" w:rsidR="00FB3D09" w:rsidRPr="007B5256" w:rsidRDefault="00FB3D09" w:rsidP="00822842">
            <w:pPr>
              <w:ind w:left="72"/>
              <w:rPr>
                <w:rFonts w:ascii="Times New Roman" w:hAnsi="Times New Roman"/>
                <w:sz w:val="24"/>
              </w:rPr>
            </w:pPr>
            <w:r w:rsidRPr="007B5256">
              <w:rPr>
                <w:rFonts w:ascii="Times New Roman" w:hAnsi="Times New Roman"/>
                <w:sz w:val="24"/>
              </w:rPr>
              <w:t>Pokyny</w:t>
            </w:r>
          </w:p>
        </w:tc>
      </w:tr>
      <w:tr w:rsidR="00FB3D09" w:rsidRPr="007B5256" w14:paraId="262380DA" w14:textId="77777777" w:rsidTr="00822842">
        <w:tc>
          <w:tcPr>
            <w:tcW w:w="1242" w:type="dxa"/>
          </w:tcPr>
          <w:p w14:paraId="2A2E4372" w14:textId="77777777" w:rsidR="00FB3D09" w:rsidRPr="007B5256" w:rsidRDefault="00FB3D09" w:rsidP="00822842">
            <w:pPr>
              <w:rPr>
                <w:rFonts w:ascii="Times New Roman" w:hAnsi="Times New Roman"/>
                <w:sz w:val="24"/>
              </w:rPr>
            </w:pPr>
            <w:r w:rsidRPr="007B5256">
              <w:rPr>
                <w:rFonts w:ascii="Times New Roman" w:hAnsi="Times New Roman"/>
                <w:sz w:val="24"/>
              </w:rPr>
              <w:t>0010</w:t>
            </w:r>
          </w:p>
        </w:tc>
        <w:tc>
          <w:tcPr>
            <w:tcW w:w="8789" w:type="dxa"/>
          </w:tcPr>
          <w:p w14:paraId="4BDE31A6" w14:textId="77777777" w:rsidR="00FB3D09" w:rsidRPr="007B5256" w:rsidRDefault="00FB3D09" w:rsidP="00822842">
            <w:pPr>
              <w:rPr>
                <w:rFonts w:ascii="Times New Roman" w:hAnsi="Times New Roman"/>
                <w:sz w:val="24"/>
              </w:rPr>
            </w:pPr>
            <w:r w:rsidRPr="007B5256">
              <w:rPr>
                <w:rFonts w:ascii="Times New Roman" w:hAnsi="Times New Roman"/>
                <w:b/>
                <w:sz w:val="24"/>
                <w:u w:val="single"/>
              </w:rPr>
              <w:t>CELKOVÉ EXPOZÍCIE</w:t>
            </w:r>
          </w:p>
        </w:tc>
      </w:tr>
      <w:tr w:rsidR="00FB3D09" w:rsidRPr="007B5256" w14:paraId="510EDBE9" w14:textId="77777777" w:rsidTr="00822842">
        <w:tc>
          <w:tcPr>
            <w:tcW w:w="1242" w:type="dxa"/>
          </w:tcPr>
          <w:p w14:paraId="3B12F2FA" w14:textId="77777777" w:rsidR="00FB3D09" w:rsidRPr="007B5256" w:rsidRDefault="00FB3D09" w:rsidP="00822842">
            <w:pPr>
              <w:rPr>
                <w:rFonts w:ascii="Times New Roman" w:hAnsi="Times New Roman"/>
                <w:sz w:val="24"/>
              </w:rPr>
            </w:pPr>
            <w:r w:rsidRPr="007B5256">
              <w:rPr>
                <w:rFonts w:ascii="Times New Roman" w:hAnsi="Times New Roman"/>
                <w:sz w:val="24"/>
              </w:rPr>
              <w:lastRenderedPageBreak/>
              <w:t>0015</w:t>
            </w:r>
          </w:p>
        </w:tc>
        <w:tc>
          <w:tcPr>
            <w:tcW w:w="8789" w:type="dxa"/>
          </w:tcPr>
          <w:p w14:paraId="61003B1B"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Z čoho: expozície, na ktoré sa uplatňuje faktor na podporu MSP</w:t>
            </w:r>
          </w:p>
          <w:p w14:paraId="60E8764A" w14:textId="4212756F" w:rsidR="00FB3D09" w:rsidRPr="007B5256" w:rsidRDefault="00FB3D09" w:rsidP="00822842">
            <w:pPr>
              <w:rPr>
                <w:rFonts w:ascii="Times New Roman" w:hAnsi="Times New Roman"/>
                <w:sz w:val="24"/>
              </w:rPr>
            </w:pPr>
            <w:r w:rsidRPr="007B5256">
              <w:rPr>
                <w:rFonts w:ascii="Times New Roman" w:hAnsi="Times New Roman"/>
                <w:sz w:val="24"/>
              </w:rPr>
              <w:t xml:space="preserve">Vykazujú sa tu len expozície, ktoré spĺňajú požiadavky článku 501 nariadenia (EÚ) </w:t>
            </w:r>
            <w:r w:rsidR="007B5256">
              <w:rPr>
                <w:rFonts w:ascii="Times New Roman" w:hAnsi="Times New Roman"/>
                <w:sz w:val="24"/>
              </w:rPr>
              <w:t>č. </w:t>
            </w:r>
            <w:r w:rsidRPr="007B5256">
              <w:rPr>
                <w:rFonts w:ascii="Times New Roman" w:hAnsi="Times New Roman"/>
                <w:sz w:val="24"/>
              </w:rPr>
              <w:t>575/2013.</w:t>
            </w:r>
          </w:p>
        </w:tc>
      </w:tr>
      <w:tr w:rsidR="00FB3D09" w:rsidRPr="007B5256" w14:paraId="5CCB93AD" w14:textId="77777777" w:rsidTr="00822842">
        <w:tc>
          <w:tcPr>
            <w:tcW w:w="1242" w:type="dxa"/>
          </w:tcPr>
          <w:p w14:paraId="42174A1E" w14:textId="77777777" w:rsidR="00FB3D09" w:rsidRPr="007B5256" w:rsidRDefault="00FB3D09" w:rsidP="00822842">
            <w:pPr>
              <w:rPr>
                <w:rFonts w:ascii="Times New Roman" w:hAnsi="Times New Roman"/>
                <w:sz w:val="24"/>
              </w:rPr>
            </w:pPr>
            <w:r w:rsidRPr="007B5256">
              <w:rPr>
                <w:rFonts w:ascii="Times New Roman" w:hAnsi="Times New Roman"/>
                <w:sz w:val="24"/>
              </w:rPr>
              <w:t>0016</w:t>
            </w:r>
          </w:p>
        </w:tc>
        <w:tc>
          <w:tcPr>
            <w:tcW w:w="8789" w:type="dxa"/>
          </w:tcPr>
          <w:p w14:paraId="12833DE3"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Z čoho: expozície, na ktoré sa uplatňuje faktor na podporu infraštruktúry</w:t>
            </w:r>
          </w:p>
          <w:p w14:paraId="4FE9F0E6" w14:textId="1DFF493D" w:rsidR="00FB3D09" w:rsidRPr="007B5256" w:rsidRDefault="00FB3D09" w:rsidP="00822842">
            <w:pPr>
              <w:rPr>
                <w:rFonts w:ascii="Times New Roman" w:hAnsi="Times New Roman"/>
                <w:bCs/>
                <w:sz w:val="24"/>
                <w:u w:val="single"/>
              </w:rPr>
            </w:pPr>
            <w:r w:rsidRPr="007B5256">
              <w:rPr>
                <w:rFonts w:ascii="Times New Roman" w:hAnsi="Times New Roman"/>
                <w:sz w:val="24"/>
              </w:rPr>
              <w:t xml:space="preserve">Vykazujú sa tu len expozície, ktoré spĺňajú požiadavky článku 501a nariadenia (EÚ) </w:t>
            </w:r>
            <w:r w:rsidR="007B5256">
              <w:rPr>
                <w:rFonts w:ascii="Times New Roman" w:hAnsi="Times New Roman"/>
                <w:sz w:val="24"/>
              </w:rPr>
              <w:t>č. </w:t>
            </w:r>
            <w:r w:rsidRPr="007B5256">
              <w:rPr>
                <w:rFonts w:ascii="Times New Roman" w:hAnsi="Times New Roman"/>
                <w:sz w:val="24"/>
              </w:rPr>
              <w:t>575/2013.</w:t>
            </w:r>
          </w:p>
        </w:tc>
      </w:tr>
      <w:tr w:rsidR="005E354B" w:rsidRPr="007B5256"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7B5256" w:rsidRDefault="005E354B" w:rsidP="0092576B">
            <w:pPr>
              <w:rPr>
                <w:rStyle w:val="FormatvorlageInstructionsTabelleText"/>
                <w:rFonts w:ascii="Times New Roman" w:hAnsi="Times New Roman"/>
                <w:bCs w:val="0"/>
                <w:sz w:val="24"/>
              </w:rPr>
            </w:pPr>
            <w:r w:rsidRPr="007B5256">
              <w:rPr>
                <w:rStyle w:val="FormatvorlageInstructionsTabelleText"/>
                <w:rFonts w:ascii="Times New Roman" w:hAnsi="Times New Roman"/>
                <w:sz w:val="24"/>
              </w:rPr>
              <w:t>0017</w:t>
            </w:r>
          </w:p>
        </w:tc>
        <w:tc>
          <w:tcPr>
            <w:tcW w:w="8789" w:type="dxa"/>
            <w:tcBorders>
              <w:top w:val="single" w:sz="4" w:space="0" w:color="auto"/>
              <w:left w:val="single" w:sz="4" w:space="0" w:color="auto"/>
              <w:bottom w:val="single" w:sz="4" w:space="0" w:color="auto"/>
              <w:right w:val="single" w:sz="4" w:space="0" w:color="auto"/>
            </w:tcBorders>
          </w:tcPr>
          <w:p w14:paraId="281366B3" w14:textId="77777777" w:rsidR="007B5256" w:rsidRDefault="005E354B" w:rsidP="0092576B">
            <w:pPr>
              <w:rPr>
                <w:rStyle w:val="InstructionsTabelleberschrift"/>
                <w:rFonts w:ascii="Times New Roman" w:hAnsi="Times New Roman"/>
                <w:sz w:val="24"/>
              </w:rPr>
            </w:pPr>
            <w:r w:rsidRPr="007B5256">
              <w:rPr>
                <w:rStyle w:val="InstructionsTabelleberschrift"/>
                <w:rFonts w:ascii="Times New Roman" w:hAnsi="Times New Roman"/>
                <w:sz w:val="24"/>
              </w:rPr>
              <w:t>Z čoho: zabezpečené hypotékami na nehnuteľný majetok určený na bývanie – expozície, ktoré nie sú IPRE</w:t>
            </w:r>
          </w:p>
          <w:p w14:paraId="78370D9A" w14:textId="3432D36E" w:rsidR="005E354B" w:rsidRPr="007B5256" w:rsidRDefault="005E354B" w:rsidP="0092576B">
            <w:pPr>
              <w:rPr>
                <w:rStyle w:val="InstructionsTabelleberschrift"/>
                <w:rFonts w:ascii="Times New Roman" w:hAnsi="Times New Roman"/>
                <w:sz w:val="24"/>
                <w:u w:val="none"/>
              </w:rPr>
            </w:pPr>
            <w:r w:rsidRPr="007B5256">
              <w:rPr>
                <w:rFonts w:ascii="Times New Roman" w:hAnsi="Times New Roman"/>
                <w:sz w:val="24"/>
              </w:rPr>
              <w:t>Expozície, ktoré sú zabezpečené nehnuteľným majetkom určeným na bývanie</w:t>
            </w:r>
            <w:r w:rsidR="007B5256">
              <w:rPr>
                <w:rFonts w:ascii="Times New Roman" w:hAnsi="Times New Roman"/>
                <w:sz w:val="24"/>
              </w:rPr>
              <w:t xml:space="preserve"> v </w:t>
            </w:r>
            <w:r w:rsidRPr="007B5256">
              <w:rPr>
                <w:rFonts w:ascii="Times New Roman" w:hAnsi="Times New Roman"/>
                <w:sz w:val="24"/>
              </w:rPr>
              <w:t>zmysle vymedzenia</w:t>
            </w:r>
            <w:r w:rsidR="007B5256">
              <w:rPr>
                <w:rFonts w:ascii="Times New Roman" w:hAnsi="Times New Roman"/>
                <w:sz w:val="24"/>
              </w:rPr>
              <w:t xml:space="preserve"> v </w:t>
            </w:r>
            <w:r w:rsidRPr="007B5256">
              <w:rPr>
                <w:rFonts w:ascii="Times New Roman" w:hAnsi="Times New Roman"/>
                <w:sz w:val="24"/>
              </w:rPr>
              <w:t xml:space="preserve">článku 4 ods. 1 bode 75d)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ktoré takisto spĺňajú vymedzenie</w:t>
            </w:r>
            <w:r w:rsidR="007B5256">
              <w:rPr>
                <w:rFonts w:ascii="Times New Roman" w:hAnsi="Times New Roman"/>
                <w:sz w:val="24"/>
              </w:rPr>
              <w:t xml:space="preserve"> v </w:t>
            </w:r>
            <w:r w:rsidRPr="007B5256">
              <w:rPr>
                <w:rFonts w:ascii="Times New Roman" w:hAnsi="Times New Roman"/>
                <w:sz w:val="24"/>
              </w:rPr>
              <w:t xml:space="preserve">článku 4 ods. 1 bode 75c) nariadenia (EÚ) </w:t>
            </w:r>
            <w:r w:rsidR="007B5256">
              <w:rPr>
                <w:rFonts w:ascii="Times New Roman" w:hAnsi="Times New Roman"/>
                <w:sz w:val="24"/>
              </w:rPr>
              <w:t>č. </w:t>
            </w:r>
            <w:r w:rsidRPr="007B5256">
              <w:rPr>
                <w:rFonts w:ascii="Times New Roman" w:hAnsi="Times New Roman"/>
                <w:sz w:val="24"/>
              </w:rPr>
              <w:t>575/2013</w:t>
            </w:r>
          </w:p>
        </w:tc>
      </w:tr>
      <w:tr w:rsidR="005E354B" w:rsidRPr="007B5256"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7B5256" w:rsidRDefault="005E354B" w:rsidP="0092576B">
            <w:pPr>
              <w:rPr>
                <w:rStyle w:val="FormatvorlageInstructionsTabelleText"/>
                <w:rFonts w:ascii="Times New Roman" w:hAnsi="Times New Roman"/>
                <w:bCs w:val="0"/>
                <w:sz w:val="24"/>
              </w:rPr>
            </w:pPr>
            <w:r w:rsidRPr="007B5256">
              <w:rPr>
                <w:rStyle w:val="FormatvorlageInstructionsTabelleText"/>
                <w:rFonts w:ascii="Times New Roman" w:hAnsi="Times New Roman"/>
                <w:sz w:val="24"/>
              </w:rPr>
              <w:t>0018</w:t>
            </w:r>
          </w:p>
        </w:tc>
        <w:tc>
          <w:tcPr>
            <w:tcW w:w="8789" w:type="dxa"/>
            <w:tcBorders>
              <w:top w:val="single" w:sz="4" w:space="0" w:color="auto"/>
              <w:left w:val="single" w:sz="4" w:space="0" w:color="auto"/>
              <w:bottom w:val="single" w:sz="4" w:space="0" w:color="auto"/>
              <w:right w:val="single" w:sz="4" w:space="0" w:color="auto"/>
            </w:tcBorders>
          </w:tcPr>
          <w:p w14:paraId="34DC995D" w14:textId="77777777" w:rsidR="005E354B" w:rsidRPr="007B5256" w:rsidRDefault="005E354B" w:rsidP="0092576B">
            <w:pPr>
              <w:rPr>
                <w:rStyle w:val="InstructionsTabelleberschrift"/>
                <w:rFonts w:ascii="Times New Roman" w:hAnsi="Times New Roman"/>
                <w:bCs w:val="0"/>
                <w:sz w:val="24"/>
              </w:rPr>
            </w:pPr>
            <w:r w:rsidRPr="007B5256">
              <w:rPr>
                <w:rStyle w:val="InstructionsTabelleberschrift"/>
                <w:rFonts w:ascii="Times New Roman" w:hAnsi="Times New Roman"/>
                <w:sz w:val="24"/>
              </w:rPr>
              <w:t>Z čoho:  zabezpečené hypotékami na nehnuteľný majetok určený na bývanie – expozície IPRE</w:t>
            </w:r>
          </w:p>
          <w:p w14:paraId="0DF45C4E" w14:textId="15C6D466" w:rsidR="005E354B" w:rsidRPr="007B5256" w:rsidRDefault="005E354B" w:rsidP="0092576B">
            <w:pPr>
              <w:rPr>
                <w:rStyle w:val="InstructionsTabelleberschrift"/>
                <w:rFonts w:ascii="Times New Roman" w:hAnsi="Times New Roman"/>
                <w:sz w:val="24"/>
                <w:u w:val="none"/>
              </w:rPr>
            </w:pPr>
            <w:r w:rsidRPr="007B5256">
              <w:rPr>
                <w:rFonts w:ascii="Times New Roman" w:hAnsi="Times New Roman"/>
                <w:sz w:val="24"/>
              </w:rPr>
              <w:t>Expozície, ktoré sú zabezpečené nehnuteľným majetkom určeným na bývanie</w:t>
            </w:r>
            <w:r w:rsidR="007B5256">
              <w:rPr>
                <w:rFonts w:ascii="Times New Roman" w:hAnsi="Times New Roman"/>
                <w:sz w:val="24"/>
              </w:rPr>
              <w:t xml:space="preserve"> v </w:t>
            </w:r>
            <w:r w:rsidRPr="007B5256">
              <w:rPr>
                <w:rFonts w:ascii="Times New Roman" w:hAnsi="Times New Roman"/>
                <w:sz w:val="24"/>
              </w:rPr>
              <w:t>zmysle vymedzenia</w:t>
            </w:r>
            <w:r w:rsidR="007B5256">
              <w:rPr>
                <w:rFonts w:ascii="Times New Roman" w:hAnsi="Times New Roman"/>
                <w:sz w:val="24"/>
              </w:rPr>
              <w:t xml:space="preserve"> v </w:t>
            </w:r>
            <w:r w:rsidRPr="007B5256">
              <w:rPr>
                <w:rFonts w:ascii="Times New Roman" w:hAnsi="Times New Roman"/>
                <w:sz w:val="24"/>
              </w:rPr>
              <w:t xml:space="preserve">článku 4 ods. 1 bode 75d)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ktoré takisto spĺňajú vymedzenie</w:t>
            </w:r>
            <w:r w:rsidR="007B5256">
              <w:rPr>
                <w:rFonts w:ascii="Times New Roman" w:hAnsi="Times New Roman"/>
                <w:sz w:val="24"/>
              </w:rPr>
              <w:t xml:space="preserve"> v </w:t>
            </w:r>
            <w:r w:rsidRPr="007B5256">
              <w:rPr>
                <w:rFonts w:ascii="Times New Roman" w:hAnsi="Times New Roman"/>
                <w:sz w:val="24"/>
              </w:rPr>
              <w:t xml:space="preserve">článku 4 ods. 1 bode 75b) nariadenia (EÚ) </w:t>
            </w:r>
            <w:r w:rsidR="007B5256">
              <w:rPr>
                <w:rFonts w:ascii="Times New Roman" w:hAnsi="Times New Roman"/>
                <w:sz w:val="24"/>
              </w:rPr>
              <w:t>č. </w:t>
            </w:r>
            <w:r w:rsidRPr="007B5256">
              <w:rPr>
                <w:rFonts w:ascii="Times New Roman" w:hAnsi="Times New Roman"/>
                <w:sz w:val="24"/>
              </w:rPr>
              <w:t>575/2013</w:t>
            </w:r>
          </w:p>
        </w:tc>
      </w:tr>
      <w:tr w:rsidR="005E354B" w:rsidRPr="007B5256"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7B5256" w:rsidRDefault="005E354B" w:rsidP="0092576B">
            <w:pPr>
              <w:rPr>
                <w:rStyle w:val="FormatvorlageInstructionsTabelleText"/>
                <w:rFonts w:ascii="Times New Roman" w:hAnsi="Times New Roman"/>
                <w:bCs w:val="0"/>
                <w:sz w:val="24"/>
              </w:rPr>
            </w:pPr>
            <w:r w:rsidRPr="007B5256">
              <w:rPr>
                <w:rStyle w:val="FormatvorlageInstructionsTabelleText"/>
                <w:rFonts w:ascii="Times New Roman" w:hAnsi="Times New Roman"/>
                <w:sz w:val="24"/>
              </w:rPr>
              <w:t>0019</w:t>
            </w:r>
          </w:p>
        </w:tc>
        <w:tc>
          <w:tcPr>
            <w:tcW w:w="8789" w:type="dxa"/>
            <w:tcBorders>
              <w:top w:val="single" w:sz="4" w:space="0" w:color="auto"/>
              <w:left w:val="single" w:sz="4" w:space="0" w:color="auto"/>
              <w:bottom w:val="single" w:sz="4" w:space="0" w:color="auto"/>
              <w:right w:val="single" w:sz="4" w:space="0" w:color="auto"/>
            </w:tcBorders>
          </w:tcPr>
          <w:p w14:paraId="3E21B9E9" w14:textId="77777777" w:rsidR="007B5256" w:rsidRDefault="005E354B" w:rsidP="0092576B">
            <w:pPr>
              <w:rPr>
                <w:rStyle w:val="InstructionsTabelleberschrift"/>
                <w:rFonts w:ascii="Times New Roman" w:hAnsi="Times New Roman"/>
                <w:sz w:val="24"/>
              </w:rPr>
            </w:pPr>
            <w:r w:rsidRPr="007B5256">
              <w:rPr>
                <w:rStyle w:val="InstructionsTabelleberschrift"/>
                <w:rFonts w:ascii="Times New Roman" w:hAnsi="Times New Roman"/>
                <w:sz w:val="24"/>
              </w:rPr>
              <w:t>Z čoho: zabezpečené hypotékami na nehnuteľný majetok určený na podnikanie – expozície, ktoré nie sú IPRE</w:t>
            </w:r>
          </w:p>
          <w:p w14:paraId="46FFC8D0" w14:textId="6FB983FD" w:rsidR="005E354B" w:rsidRPr="007B5256" w:rsidRDefault="005E354B" w:rsidP="0092576B">
            <w:pPr>
              <w:rPr>
                <w:rStyle w:val="InstructionsTabelleberschrift"/>
                <w:rFonts w:ascii="Times New Roman" w:hAnsi="Times New Roman"/>
                <w:sz w:val="24"/>
                <w:u w:val="none"/>
              </w:rPr>
            </w:pPr>
            <w:r w:rsidRPr="007B5256">
              <w:rPr>
                <w:rFonts w:ascii="Times New Roman" w:hAnsi="Times New Roman"/>
                <w:sz w:val="24"/>
              </w:rPr>
              <w:t>Expozície, ktoré sú zabezpečené nehnuteľným majetkom určeným na podnikanie</w:t>
            </w:r>
            <w:r w:rsidR="007B5256">
              <w:rPr>
                <w:rFonts w:ascii="Times New Roman" w:hAnsi="Times New Roman"/>
                <w:sz w:val="24"/>
              </w:rPr>
              <w:t xml:space="preserve"> v </w:t>
            </w:r>
            <w:r w:rsidRPr="007B5256">
              <w:rPr>
                <w:rFonts w:ascii="Times New Roman" w:hAnsi="Times New Roman"/>
                <w:sz w:val="24"/>
              </w:rPr>
              <w:t>zmysle vymedzenia</w:t>
            </w:r>
            <w:r w:rsidR="007B5256">
              <w:rPr>
                <w:rFonts w:ascii="Times New Roman" w:hAnsi="Times New Roman"/>
                <w:sz w:val="24"/>
              </w:rPr>
              <w:t xml:space="preserve"> v </w:t>
            </w:r>
            <w:r w:rsidRPr="007B5256">
              <w:rPr>
                <w:rFonts w:ascii="Times New Roman" w:hAnsi="Times New Roman"/>
                <w:sz w:val="24"/>
              </w:rPr>
              <w:t xml:space="preserve">článku 4 ods. 1 bode 75e)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ktoré takisto spĺňajú vymedzenie</w:t>
            </w:r>
            <w:r w:rsidR="007B5256">
              <w:rPr>
                <w:rFonts w:ascii="Times New Roman" w:hAnsi="Times New Roman"/>
                <w:sz w:val="24"/>
              </w:rPr>
              <w:t xml:space="preserve"> v </w:t>
            </w:r>
            <w:r w:rsidRPr="007B5256">
              <w:rPr>
                <w:rFonts w:ascii="Times New Roman" w:hAnsi="Times New Roman"/>
                <w:sz w:val="24"/>
              </w:rPr>
              <w:t xml:space="preserve">článku 4 ods. 1 bode 75c) nariadenia (EÚ) </w:t>
            </w:r>
            <w:r w:rsidR="007B5256">
              <w:rPr>
                <w:rFonts w:ascii="Times New Roman" w:hAnsi="Times New Roman"/>
                <w:sz w:val="24"/>
              </w:rPr>
              <w:t>č. </w:t>
            </w:r>
            <w:r w:rsidRPr="007B5256">
              <w:rPr>
                <w:rFonts w:ascii="Times New Roman" w:hAnsi="Times New Roman"/>
                <w:sz w:val="24"/>
              </w:rPr>
              <w:t>575/2013</w:t>
            </w:r>
          </w:p>
        </w:tc>
      </w:tr>
      <w:tr w:rsidR="005E354B" w:rsidRPr="007B5256"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7B5256" w:rsidRDefault="005E354B" w:rsidP="0092576B">
            <w:pPr>
              <w:rPr>
                <w:rStyle w:val="FormatvorlageInstructionsTabelleText"/>
                <w:rFonts w:ascii="Times New Roman" w:hAnsi="Times New Roman"/>
                <w:bCs w:val="0"/>
                <w:sz w:val="24"/>
              </w:rPr>
            </w:pPr>
            <w:r w:rsidRPr="007B5256">
              <w:rPr>
                <w:rStyle w:val="FormatvorlageInstructionsTabelleText"/>
                <w:rFonts w:ascii="Times New Roman" w:hAnsi="Times New Roman"/>
                <w:sz w:val="24"/>
              </w:rPr>
              <w:t>0900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Pr="007B5256" w:rsidRDefault="005E354B" w:rsidP="0092576B">
            <w:pPr>
              <w:rPr>
                <w:rStyle w:val="InstructionsTabelleberschrift"/>
                <w:rFonts w:ascii="Times New Roman" w:hAnsi="Times New Roman"/>
                <w:bCs w:val="0"/>
                <w:sz w:val="24"/>
              </w:rPr>
            </w:pPr>
            <w:r w:rsidRPr="007B5256">
              <w:rPr>
                <w:rStyle w:val="InstructionsTabelleberschrift"/>
                <w:rFonts w:ascii="Times New Roman" w:hAnsi="Times New Roman"/>
                <w:sz w:val="24"/>
              </w:rPr>
              <w:t>Z čoho: zabezpečené hypotékami na nehnuteľný majetok určený na podnikanie – expozície IPRE</w:t>
            </w:r>
          </w:p>
          <w:p w14:paraId="71978D1D" w14:textId="0FE1EB48" w:rsidR="005E354B" w:rsidRPr="007B5256" w:rsidRDefault="005E354B" w:rsidP="0092576B">
            <w:pPr>
              <w:rPr>
                <w:rStyle w:val="InstructionsTabelleberschrift"/>
                <w:rFonts w:ascii="Times New Roman" w:hAnsi="Times New Roman"/>
                <w:sz w:val="24"/>
                <w:u w:val="none"/>
              </w:rPr>
            </w:pPr>
            <w:r w:rsidRPr="007B5256">
              <w:rPr>
                <w:rFonts w:ascii="Times New Roman" w:hAnsi="Times New Roman"/>
                <w:sz w:val="24"/>
              </w:rPr>
              <w:t>Expozície, ktoré sú zabezpečené nehnuteľným majetkom určeným na podnikanie</w:t>
            </w:r>
            <w:r w:rsidR="007B5256">
              <w:rPr>
                <w:rFonts w:ascii="Times New Roman" w:hAnsi="Times New Roman"/>
                <w:sz w:val="24"/>
              </w:rPr>
              <w:t xml:space="preserve"> v </w:t>
            </w:r>
            <w:r w:rsidRPr="007B5256">
              <w:rPr>
                <w:rFonts w:ascii="Times New Roman" w:hAnsi="Times New Roman"/>
                <w:sz w:val="24"/>
              </w:rPr>
              <w:t>zmysle vymedzenia</w:t>
            </w:r>
            <w:r w:rsidR="007B5256">
              <w:rPr>
                <w:rFonts w:ascii="Times New Roman" w:hAnsi="Times New Roman"/>
                <w:sz w:val="24"/>
              </w:rPr>
              <w:t xml:space="preserve"> v </w:t>
            </w:r>
            <w:r w:rsidRPr="007B5256">
              <w:rPr>
                <w:rFonts w:ascii="Times New Roman" w:hAnsi="Times New Roman"/>
                <w:sz w:val="24"/>
              </w:rPr>
              <w:t xml:space="preserve">článku 4 ods. 1 bode 75e)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ktoré takisto spĺňajú vymedzenie</w:t>
            </w:r>
            <w:r w:rsidR="007B5256">
              <w:rPr>
                <w:rFonts w:ascii="Times New Roman" w:hAnsi="Times New Roman"/>
                <w:sz w:val="24"/>
              </w:rPr>
              <w:t xml:space="preserve"> v </w:t>
            </w:r>
            <w:r w:rsidRPr="007B5256">
              <w:rPr>
                <w:rFonts w:ascii="Times New Roman" w:hAnsi="Times New Roman"/>
                <w:sz w:val="24"/>
              </w:rPr>
              <w:t xml:space="preserve">článku 4 ods. 1 bode 75b) nariadenia (EÚ) </w:t>
            </w:r>
            <w:r w:rsidR="007B5256">
              <w:rPr>
                <w:rFonts w:ascii="Times New Roman" w:hAnsi="Times New Roman"/>
                <w:sz w:val="24"/>
              </w:rPr>
              <w:t>č. </w:t>
            </w:r>
            <w:r w:rsidRPr="007B5256">
              <w:rPr>
                <w:rFonts w:ascii="Times New Roman" w:hAnsi="Times New Roman"/>
                <w:sz w:val="24"/>
              </w:rPr>
              <w:t>575/2013</w:t>
            </w:r>
          </w:p>
        </w:tc>
      </w:tr>
      <w:tr w:rsidR="005E354B" w:rsidRPr="007B5256"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7B5256" w:rsidRDefault="005E354B" w:rsidP="0092576B">
            <w:pPr>
              <w:rPr>
                <w:rStyle w:val="FormatvorlageInstructionsTabelleText"/>
                <w:rFonts w:ascii="Times New Roman" w:hAnsi="Times New Roman"/>
                <w:bCs w:val="0"/>
                <w:sz w:val="24"/>
              </w:rPr>
            </w:pPr>
            <w:r w:rsidRPr="007B5256">
              <w:rPr>
                <w:rStyle w:val="FormatvorlageInstructionsTabelleText"/>
                <w:rFonts w:ascii="Times New Roman" w:hAnsi="Times New Roman"/>
                <w:sz w:val="24"/>
              </w:rPr>
              <w:t>0910</w:t>
            </w:r>
          </w:p>
        </w:tc>
        <w:tc>
          <w:tcPr>
            <w:tcW w:w="8789" w:type="dxa"/>
            <w:tcBorders>
              <w:top w:val="single" w:sz="4" w:space="0" w:color="auto"/>
              <w:left w:val="single" w:sz="4" w:space="0" w:color="auto"/>
              <w:bottom w:val="single" w:sz="4" w:space="0" w:color="auto"/>
              <w:right w:val="single" w:sz="4" w:space="0" w:color="auto"/>
            </w:tcBorders>
          </w:tcPr>
          <w:p w14:paraId="3D9AA8F4" w14:textId="44819BA1" w:rsidR="005E354B" w:rsidRPr="007B5256" w:rsidRDefault="005E354B" w:rsidP="0092576B">
            <w:pPr>
              <w:rPr>
                <w:rStyle w:val="InstructionsTabelleberschrift"/>
                <w:rFonts w:ascii="Times New Roman" w:hAnsi="Times New Roman"/>
                <w:bCs w:val="0"/>
                <w:sz w:val="24"/>
              </w:rPr>
            </w:pPr>
            <w:r w:rsidRPr="007B5256">
              <w:rPr>
                <w:rStyle w:val="InstructionsTabelleberschrift"/>
                <w:rFonts w:ascii="Times New Roman" w:hAnsi="Times New Roman"/>
                <w:sz w:val="24"/>
              </w:rPr>
              <w:t>Z čoho: nadobudnutie, rozvoj</w:t>
            </w:r>
            <w:r w:rsidR="007B5256">
              <w:rPr>
                <w:rStyle w:val="InstructionsTabelleberschrift"/>
                <w:rFonts w:ascii="Times New Roman" w:hAnsi="Times New Roman"/>
                <w:sz w:val="24"/>
              </w:rPr>
              <w:t xml:space="preserve"> a </w:t>
            </w:r>
            <w:r w:rsidRPr="007B5256">
              <w:rPr>
                <w:rStyle w:val="InstructionsTabelleberschrift"/>
                <w:rFonts w:ascii="Times New Roman" w:hAnsi="Times New Roman"/>
                <w:sz w:val="24"/>
              </w:rPr>
              <w:t>výstavba (ADC)</w:t>
            </w:r>
          </w:p>
          <w:p w14:paraId="35087895" w14:textId="07E81B58" w:rsidR="005E354B" w:rsidRPr="007B5256" w:rsidRDefault="005E354B" w:rsidP="0092576B">
            <w:pPr>
              <w:rPr>
                <w:rStyle w:val="InstructionsTabelleberschrift"/>
                <w:rFonts w:ascii="Times New Roman" w:hAnsi="Times New Roman"/>
                <w:sz w:val="24"/>
                <w:u w:val="none"/>
              </w:rPr>
            </w:pPr>
            <w:r w:rsidRPr="007B5256">
              <w:rPr>
                <w:rFonts w:ascii="Times New Roman" w:hAnsi="Times New Roman"/>
                <w:sz w:val="24"/>
              </w:rPr>
              <w:t>Expozície voči nadobudnutiu pozemku, rozvoju</w:t>
            </w:r>
            <w:r w:rsidR="007B5256">
              <w:rPr>
                <w:rFonts w:ascii="Times New Roman" w:hAnsi="Times New Roman"/>
                <w:sz w:val="24"/>
              </w:rPr>
              <w:t xml:space="preserve"> a </w:t>
            </w:r>
            <w:r w:rsidRPr="007B5256">
              <w:rPr>
                <w:rFonts w:ascii="Times New Roman" w:hAnsi="Times New Roman"/>
                <w:sz w:val="24"/>
              </w:rPr>
              <w:t>výstavbe (nadobudnutie, rozvoj</w:t>
            </w:r>
            <w:r w:rsidR="007B5256">
              <w:rPr>
                <w:rFonts w:ascii="Times New Roman" w:hAnsi="Times New Roman"/>
                <w:sz w:val="24"/>
              </w:rPr>
              <w:t xml:space="preserve"> a </w:t>
            </w:r>
            <w:r w:rsidRPr="007B5256">
              <w:rPr>
                <w:rFonts w:ascii="Times New Roman" w:hAnsi="Times New Roman"/>
                <w:sz w:val="24"/>
              </w:rPr>
              <w:t>výstavba, „expozície ADC“)</w:t>
            </w:r>
            <w:r w:rsidR="007B5256">
              <w:rPr>
                <w:rFonts w:ascii="Times New Roman" w:hAnsi="Times New Roman"/>
                <w:sz w:val="24"/>
              </w:rPr>
              <w:t xml:space="preserve"> v </w:t>
            </w:r>
            <w:r w:rsidRPr="007B5256">
              <w:rPr>
                <w:rFonts w:ascii="Times New Roman" w:hAnsi="Times New Roman"/>
                <w:sz w:val="24"/>
              </w:rPr>
              <w:t>zmysle vymedzenia</w:t>
            </w:r>
            <w:r w:rsidR="007B5256">
              <w:rPr>
                <w:rFonts w:ascii="Times New Roman" w:hAnsi="Times New Roman"/>
                <w:sz w:val="24"/>
              </w:rPr>
              <w:t xml:space="preserve"> v </w:t>
            </w:r>
            <w:r w:rsidRPr="007B5256">
              <w:rPr>
                <w:rFonts w:ascii="Times New Roman" w:hAnsi="Times New Roman"/>
                <w:sz w:val="24"/>
              </w:rPr>
              <w:t xml:space="preserve">článku 4 ods. 1 bode 78a nariadenia (EÚ) </w:t>
            </w:r>
            <w:r w:rsidR="007B5256">
              <w:rPr>
                <w:rFonts w:ascii="Times New Roman" w:hAnsi="Times New Roman"/>
                <w:sz w:val="24"/>
              </w:rPr>
              <w:t>č. </w:t>
            </w:r>
            <w:r w:rsidRPr="007B5256">
              <w:rPr>
                <w:rFonts w:ascii="Times New Roman" w:hAnsi="Times New Roman"/>
                <w:sz w:val="24"/>
              </w:rPr>
              <w:t>575/2013</w:t>
            </w:r>
          </w:p>
        </w:tc>
      </w:tr>
      <w:tr w:rsidR="00FB3D09" w:rsidRPr="007B5256" w14:paraId="14B5922C" w14:textId="77777777" w:rsidTr="00822842">
        <w:tc>
          <w:tcPr>
            <w:tcW w:w="1242" w:type="dxa"/>
          </w:tcPr>
          <w:p w14:paraId="50BD9484" w14:textId="77777777" w:rsidR="00FB3D09" w:rsidRPr="007B5256" w:rsidRDefault="00FB3D09" w:rsidP="00822842">
            <w:pPr>
              <w:rPr>
                <w:rFonts w:ascii="Times New Roman" w:hAnsi="Times New Roman"/>
                <w:sz w:val="24"/>
              </w:rPr>
            </w:pPr>
            <w:r w:rsidRPr="007B5256">
              <w:rPr>
                <w:rFonts w:ascii="Times New Roman" w:hAnsi="Times New Roman"/>
                <w:sz w:val="24"/>
              </w:rPr>
              <w:t>0020 – 0060</w:t>
            </w:r>
          </w:p>
        </w:tc>
        <w:tc>
          <w:tcPr>
            <w:tcW w:w="8789" w:type="dxa"/>
          </w:tcPr>
          <w:p w14:paraId="13F7639F"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ROZČLENENIE CELKOVÝCH EXPOZÍCIÍ PODĽA DRUHOV EXPOZÍCIÍ:</w:t>
            </w:r>
          </w:p>
        </w:tc>
      </w:tr>
      <w:tr w:rsidR="00FB3D09" w:rsidRPr="007B5256" w14:paraId="709208F4" w14:textId="77777777" w:rsidTr="00822842">
        <w:tc>
          <w:tcPr>
            <w:tcW w:w="1242" w:type="dxa"/>
          </w:tcPr>
          <w:p w14:paraId="14B5596F" w14:textId="77777777" w:rsidR="00FB3D09" w:rsidRPr="007B5256" w:rsidRDefault="00FB3D09" w:rsidP="00822842">
            <w:pPr>
              <w:rPr>
                <w:rFonts w:ascii="Times New Roman" w:hAnsi="Times New Roman"/>
                <w:sz w:val="24"/>
              </w:rPr>
            </w:pPr>
            <w:r w:rsidRPr="007B5256">
              <w:rPr>
                <w:rFonts w:ascii="Times New Roman" w:hAnsi="Times New Roman"/>
                <w:sz w:val="24"/>
              </w:rPr>
              <w:t>0020</w:t>
            </w:r>
          </w:p>
        </w:tc>
        <w:tc>
          <w:tcPr>
            <w:tcW w:w="8789" w:type="dxa"/>
          </w:tcPr>
          <w:p w14:paraId="4550B65C" w14:textId="77777777" w:rsidR="007B5256" w:rsidRDefault="00FB3D09" w:rsidP="00822842">
            <w:pPr>
              <w:rPr>
                <w:rFonts w:ascii="Times New Roman" w:hAnsi="Times New Roman"/>
                <w:b/>
                <w:sz w:val="24"/>
                <w:u w:val="single"/>
              </w:rPr>
            </w:pPr>
            <w:r w:rsidRPr="007B5256">
              <w:rPr>
                <w:rFonts w:ascii="Times New Roman" w:hAnsi="Times New Roman"/>
                <w:b/>
                <w:sz w:val="24"/>
                <w:u w:val="single"/>
              </w:rPr>
              <w:t>Súvahové položky podliehajúce kreditnému riziku</w:t>
            </w:r>
          </w:p>
          <w:p w14:paraId="5DEAB0BA" w14:textId="0377592A" w:rsidR="00FB3D09" w:rsidRPr="007B5256" w:rsidRDefault="00FB3D09" w:rsidP="00822842">
            <w:pPr>
              <w:rPr>
                <w:rStyle w:val="InstructionsTabelleText"/>
                <w:rFonts w:ascii="Times New Roman" w:hAnsi="Times New Roman"/>
                <w:sz w:val="24"/>
              </w:rPr>
            </w:pPr>
            <w:r w:rsidRPr="007B5256">
              <w:rPr>
                <w:rStyle w:val="InstructionsTabelleText"/>
                <w:rFonts w:ascii="Times New Roman" w:hAnsi="Times New Roman"/>
                <w:sz w:val="24"/>
              </w:rPr>
              <w:t>Aktíva uvedené</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článku 24</w:t>
            </w:r>
            <w:r w:rsidRPr="007B5256">
              <w:rPr>
                <w:rFonts w:ascii="Times New Roman" w:hAnsi="Times New Roman"/>
                <w:sz w:val="24"/>
              </w:rPr>
              <w:t xml:space="preserve"> nariadenia (EÚ) </w:t>
            </w:r>
            <w:r w:rsidR="007B5256">
              <w:rPr>
                <w:rFonts w:ascii="Times New Roman" w:hAnsi="Times New Roman"/>
                <w:sz w:val="24"/>
              </w:rPr>
              <w:t>č. </w:t>
            </w:r>
            <w:r w:rsidRPr="007B5256">
              <w:rPr>
                <w:rFonts w:ascii="Times New Roman" w:hAnsi="Times New Roman"/>
                <w:sz w:val="24"/>
              </w:rPr>
              <w:t>575/2013</w:t>
            </w:r>
            <w:r w:rsidRPr="007B5256">
              <w:rPr>
                <w:rStyle w:val="InstructionsTabelleText"/>
                <w:rFonts w:ascii="Times New Roman" w:hAnsi="Times New Roman"/>
                <w:sz w:val="24"/>
              </w:rPr>
              <w:t xml:space="preserve"> sa nezahŕňajú do žiadnej inej kategórie.</w:t>
            </w:r>
          </w:p>
          <w:p w14:paraId="0F8AB1A8" w14:textId="09E8AAA7" w:rsidR="00FB3D09" w:rsidRPr="007B5256" w:rsidRDefault="00FB3D09" w:rsidP="00822842">
            <w:pPr>
              <w:rPr>
                <w:rStyle w:val="InstructionsTabelleText"/>
                <w:rFonts w:ascii="Times New Roman" w:hAnsi="Times New Roman"/>
                <w:sz w:val="24"/>
              </w:rPr>
            </w:pPr>
            <w:r w:rsidRPr="007B5256">
              <w:rPr>
                <w:rStyle w:val="InstructionsTabelleText"/>
                <w:rFonts w:ascii="Times New Roman" w:hAnsi="Times New Roman"/>
                <w:sz w:val="24"/>
              </w:rPr>
              <w:t>Expozície, ktoré podliehajú kreditnému riziku protistrany, sa vykazujú</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riadkoch 0040 – 0060,</w:t>
            </w:r>
            <w:r w:rsidR="007B5256">
              <w:rPr>
                <w:rStyle w:val="InstructionsTabelleText"/>
                <w:rFonts w:ascii="Times New Roman" w:hAnsi="Times New Roman"/>
                <w:sz w:val="24"/>
              </w:rPr>
              <w:t xml:space="preserve"> a </w:t>
            </w:r>
            <w:r w:rsidRPr="007B5256">
              <w:rPr>
                <w:rStyle w:val="InstructionsTabelleText"/>
                <w:rFonts w:ascii="Times New Roman" w:hAnsi="Times New Roman"/>
                <w:sz w:val="24"/>
              </w:rPr>
              <w:t>preto sa nevykazujú</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tomto riadku.</w:t>
            </w:r>
          </w:p>
          <w:p w14:paraId="3D5E954A" w14:textId="7FD99D35" w:rsidR="00FB3D09" w:rsidRPr="007B5256" w:rsidRDefault="00FB3D09" w:rsidP="00822842">
            <w:pPr>
              <w:rPr>
                <w:rFonts w:ascii="Times New Roman" w:hAnsi="Times New Roman"/>
                <w:sz w:val="24"/>
              </w:rPr>
            </w:pPr>
            <w:r w:rsidRPr="007B5256">
              <w:rPr>
                <w:rStyle w:val="InstructionsTabelleText"/>
                <w:rFonts w:ascii="Times New Roman" w:hAnsi="Times New Roman"/>
                <w:sz w:val="24"/>
              </w:rPr>
              <w:lastRenderedPageBreak/>
              <w:t>Bezodplatné dodania uvedené</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článku 379 ods. 1</w:t>
            </w:r>
            <w:r w:rsidRPr="007B5256">
              <w:rPr>
                <w:rFonts w:ascii="Times New Roman" w:hAnsi="Times New Roman"/>
                <w:sz w:val="24"/>
              </w:rPr>
              <w:t xml:space="preserve"> nariadenia (EÚ) </w:t>
            </w:r>
            <w:r w:rsidR="007B5256">
              <w:rPr>
                <w:rFonts w:ascii="Times New Roman" w:hAnsi="Times New Roman"/>
                <w:sz w:val="24"/>
              </w:rPr>
              <w:t>č. </w:t>
            </w:r>
            <w:r w:rsidRPr="007B5256">
              <w:rPr>
                <w:rFonts w:ascii="Times New Roman" w:hAnsi="Times New Roman"/>
                <w:sz w:val="24"/>
              </w:rPr>
              <w:t>575/2013</w:t>
            </w:r>
            <w:r w:rsidRPr="007B5256">
              <w:rPr>
                <w:rStyle w:val="InstructionsTabelleText"/>
                <w:rFonts w:ascii="Times New Roman" w:hAnsi="Times New Roman"/>
                <w:sz w:val="24"/>
              </w:rPr>
              <w:t xml:space="preserve"> (ak sa neodpočítavajú) síce nepredstavujú súvahovú položku, ale aj tak sa vykazujú</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tomto riadku.</w:t>
            </w:r>
          </w:p>
        </w:tc>
      </w:tr>
      <w:tr w:rsidR="00FB3D09" w:rsidRPr="007B5256" w14:paraId="3FC1F87B" w14:textId="77777777" w:rsidTr="00822842">
        <w:tc>
          <w:tcPr>
            <w:tcW w:w="1242" w:type="dxa"/>
          </w:tcPr>
          <w:p w14:paraId="2D6E6703" w14:textId="77777777" w:rsidR="00FB3D09" w:rsidRPr="007B5256" w:rsidRDefault="00FB3D09" w:rsidP="00822842">
            <w:pPr>
              <w:rPr>
                <w:rFonts w:ascii="Times New Roman" w:hAnsi="Times New Roman"/>
                <w:sz w:val="24"/>
              </w:rPr>
            </w:pPr>
            <w:r w:rsidRPr="007B5256">
              <w:rPr>
                <w:rFonts w:ascii="Times New Roman" w:hAnsi="Times New Roman"/>
                <w:sz w:val="24"/>
              </w:rPr>
              <w:lastRenderedPageBreak/>
              <w:t>0030</w:t>
            </w:r>
          </w:p>
        </w:tc>
        <w:tc>
          <w:tcPr>
            <w:tcW w:w="8789" w:type="dxa"/>
          </w:tcPr>
          <w:p w14:paraId="7F72A6FE"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Podsúvahové položky podliehajúce kreditnému riziku</w:t>
            </w:r>
          </w:p>
          <w:p w14:paraId="6C7D545C" w14:textId="38A48A84" w:rsidR="00FB3D09" w:rsidRPr="007B5256" w:rsidRDefault="00FB3D09" w:rsidP="00822842">
            <w:pPr>
              <w:rPr>
                <w:rStyle w:val="InstructionsTabelleText"/>
                <w:rFonts w:ascii="Times New Roman" w:hAnsi="Times New Roman"/>
                <w:sz w:val="24"/>
              </w:rPr>
            </w:pPr>
            <w:r w:rsidRPr="007B5256">
              <w:rPr>
                <w:rStyle w:val="InstructionsTabelleText"/>
                <w:rFonts w:ascii="Times New Roman" w:hAnsi="Times New Roman"/>
                <w:sz w:val="24"/>
              </w:rPr>
              <w:t>Podsúvahové položky zahŕňajú položky</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súlade</w:t>
            </w:r>
            <w:r w:rsidR="007B5256">
              <w:rPr>
                <w:rStyle w:val="InstructionsTabelleText"/>
                <w:rFonts w:ascii="Times New Roman" w:hAnsi="Times New Roman"/>
                <w:sz w:val="24"/>
              </w:rPr>
              <w:t xml:space="preserve"> s </w:t>
            </w:r>
            <w:r w:rsidRPr="007B5256">
              <w:rPr>
                <w:rStyle w:val="InstructionsTabelleText"/>
                <w:rFonts w:ascii="Times New Roman" w:hAnsi="Times New Roman"/>
                <w:sz w:val="24"/>
              </w:rPr>
              <w:t>článkom 166 ods. 8</w:t>
            </w:r>
            <w:r w:rsidRPr="007B5256">
              <w:rPr>
                <w:rFonts w:ascii="Times New Roman" w:hAnsi="Times New Roman"/>
                <w:sz w:val="24"/>
              </w:rPr>
              <w:t xml:space="preserve"> nariadenia (EÚ) </w:t>
            </w:r>
            <w:r w:rsidR="007B5256">
              <w:rPr>
                <w:rFonts w:ascii="Times New Roman" w:hAnsi="Times New Roman"/>
                <w:sz w:val="24"/>
              </w:rPr>
              <w:t>č. </w:t>
            </w:r>
            <w:r w:rsidRPr="007B5256">
              <w:rPr>
                <w:rFonts w:ascii="Times New Roman" w:hAnsi="Times New Roman"/>
                <w:sz w:val="24"/>
              </w:rPr>
              <w:t>575/2013</w:t>
            </w:r>
            <w:r w:rsidRPr="007B5256">
              <w:rPr>
                <w:rStyle w:val="InstructionsTabelleText"/>
                <w:rFonts w:ascii="Times New Roman" w:hAnsi="Times New Roman"/>
                <w:sz w:val="24"/>
              </w:rPr>
              <w:t>, ako aj tie položky, ktoré sú uvedené</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prílohe I</w:t>
            </w:r>
            <w:r w:rsidR="007B5256">
              <w:rPr>
                <w:rFonts w:ascii="Times New Roman" w:hAnsi="Times New Roman"/>
                <w:sz w:val="24"/>
              </w:rPr>
              <w:t xml:space="preserve"> k </w:t>
            </w:r>
            <w:r w:rsidRPr="007B5256">
              <w:rPr>
                <w:rFonts w:ascii="Times New Roman" w:hAnsi="Times New Roman"/>
                <w:sz w:val="24"/>
              </w:rPr>
              <w:t>uvedenému nariadeniu</w:t>
            </w:r>
            <w:r w:rsidRPr="007B5256">
              <w:rPr>
                <w:rStyle w:val="InstructionsTabelleText"/>
                <w:rFonts w:ascii="Times New Roman" w:hAnsi="Times New Roman"/>
                <w:sz w:val="24"/>
              </w:rPr>
              <w:t>.</w:t>
            </w:r>
          </w:p>
          <w:p w14:paraId="4AE7F57F" w14:textId="733F385F" w:rsidR="00FB3D09" w:rsidRPr="007B5256" w:rsidRDefault="00FB3D09" w:rsidP="00822842">
            <w:pPr>
              <w:rPr>
                <w:rFonts w:ascii="Times New Roman" w:hAnsi="Times New Roman"/>
                <w:sz w:val="24"/>
              </w:rPr>
            </w:pPr>
            <w:r w:rsidRPr="007B5256">
              <w:rPr>
                <w:rStyle w:val="InstructionsTabelleText"/>
                <w:rFonts w:ascii="Times New Roman" w:hAnsi="Times New Roman"/>
                <w:sz w:val="24"/>
              </w:rPr>
              <w:t>Expozície, ktoré podliehajú kreditnému riziku protistrany, sa vykazujú</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riadkoch 0040 – 0060,</w:t>
            </w:r>
            <w:r w:rsidR="007B5256">
              <w:rPr>
                <w:rStyle w:val="InstructionsTabelleText"/>
                <w:rFonts w:ascii="Times New Roman" w:hAnsi="Times New Roman"/>
                <w:sz w:val="24"/>
              </w:rPr>
              <w:t xml:space="preserve"> a </w:t>
            </w:r>
            <w:r w:rsidRPr="007B5256">
              <w:rPr>
                <w:rStyle w:val="InstructionsTabelleText"/>
                <w:rFonts w:ascii="Times New Roman" w:hAnsi="Times New Roman"/>
                <w:sz w:val="24"/>
              </w:rPr>
              <w:t>preto sa neuvádzajú</w:t>
            </w:r>
            <w:r w:rsidR="007B5256">
              <w:rPr>
                <w:rStyle w:val="InstructionsTabelleText"/>
                <w:rFonts w:ascii="Times New Roman" w:hAnsi="Times New Roman"/>
                <w:sz w:val="24"/>
              </w:rPr>
              <w:t xml:space="preserve"> v </w:t>
            </w:r>
            <w:r w:rsidRPr="007B5256">
              <w:rPr>
                <w:rStyle w:val="InstructionsTabelleText"/>
                <w:rFonts w:ascii="Times New Roman" w:hAnsi="Times New Roman"/>
                <w:sz w:val="24"/>
              </w:rPr>
              <w:t>tomto riadku.</w:t>
            </w:r>
          </w:p>
        </w:tc>
      </w:tr>
      <w:tr w:rsidR="00FB3D09" w:rsidRPr="007B5256" w14:paraId="6A82A5B3" w14:textId="77777777" w:rsidTr="00822842">
        <w:tc>
          <w:tcPr>
            <w:tcW w:w="1242" w:type="dxa"/>
          </w:tcPr>
          <w:p w14:paraId="0F665D61" w14:textId="77777777" w:rsidR="00FB3D09" w:rsidRPr="007B5256" w:rsidRDefault="00FB3D09" w:rsidP="00822842">
            <w:pPr>
              <w:rPr>
                <w:rFonts w:ascii="Times New Roman" w:hAnsi="Times New Roman"/>
                <w:sz w:val="24"/>
              </w:rPr>
            </w:pPr>
            <w:r w:rsidRPr="007B5256">
              <w:rPr>
                <w:rStyle w:val="InstructionsTabelleText"/>
                <w:rFonts w:ascii="Times New Roman" w:hAnsi="Times New Roman"/>
                <w:sz w:val="24"/>
              </w:rPr>
              <w:t>0040 –⁠ 0060</w:t>
            </w:r>
          </w:p>
        </w:tc>
        <w:tc>
          <w:tcPr>
            <w:tcW w:w="8789" w:type="dxa"/>
          </w:tcPr>
          <w:p w14:paraId="65190BC8" w14:textId="77777777" w:rsidR="00FB3D09" w:rsidRPr="007B5256" w:rsidRDefault="00FB3D09" w:rsidP="00822842">
            <w:pPr>
              <w:rPr>
                <w:rStyle w:val="InstructionsTabelleberschrift"/>
                <w:rFonts w:ascii="Times New Roman" w:hAnsi="Times New Roman"/>
                <w:sz w:val="24"/>
              </w:rPr>
            </w:pPr>
            <w:r w:rsidRPr="007B5256">
              <w:rPr>
                <w:rStyle w:val="InstructionsTabelleberschrift"/>
                <w:rFonts w:ascii="Times New Roman" w:hAnsi="Times New Roman"/>
                <w:sz w:val="24"/>
              </w:rPr>
              <w:t>Expozície/transakcie podliehajúce kreditnému riziku protistrany</w:t>
            </w:r>
          </w:p>
          <w:p w14:paraId="0CE5E4AE" w14:textId="562C7707" w:rsidR="00FB3D09" w:rsidRPr="007B5256" w:rsidRDefault="00FB3D09" w:rsidP="00822842">
            <w:pPr>
              <w:rPr>
                <w:rFonts w:ascii="Times New Roman" w:hAnsi="Times New Roman"/>
                <w:b/>
                <w:sz w:val="24"/>
                <w:u w:val="single"/>
              </w:rPr>
            </w:pPr>
            <w:r w:rsidRPr="007B5256">
              <w:rPr>
                <w:rFonts w:ascii="Times New Roman" w:hAnsi="Times New Roman"/>
                <w:sz w:val="24"/>
              </w:rPr>
              <w:t>Pozri zodpovedajúce pokyny</w:t>
            </w:r>
            <w:r w:rsidR="007B5256">
              <w:rPr>
                <w:rFonts w:ascii="Times New Roman" w:hAnsi="Times New Roman"/>
                <w:sz w:val="24"/>
              </w:rPr>
              <w:t xml:space="preserve"> k </w:t>
            </w:r>
            <w:r w:rsidRPr="007B5256">
              <w:rPr>
                <w:rFonts w:ascii="Times New Roman" w:hAnsi="Times New Roman"/>
                <w:sz w:val="24"/>
              </w:rPr>
              <w:t>vzoru CR SA</w:t>
            </w:r>
            <w:r w:rsidR="007B5256">
              <w:rPr>
                <w:rFonts w:ascii="Times New Roman" w:hAnsi="Times New Roman"/>
                <w:sz w:val="24"/>
              </w:rPr>
              <w:t xml:space="preserve"> v </w:t>
            </w:r>
            <w:r w:rsidRPr="007B5256">
              <w:rPr>
                <w:rFonts w:ascii="Times New Roman" w:hAnsi="Times New Roman"/>
                <w:sz w:val="24"/>
              </w:rPr>
              <w:t>riadkoch 0090 –⁠ 0130.</w:t>
            </w:r>
          </w:p>
        </w:tc>
      </w:tr>
      <w:tr w:rsidR="00FB3D09" w:rsidRPr="007B5256" w14:paraId="4836D530" w14:textId="77777777" w:rsidTr="00822842">
        <w:tc>
          <w:tcPr>
            <w:tcW w:w="1242" w:type="dxa"/>
          </w:tcPr>
          <w:p w14:paraId="311BB09A" w14:textId="77777777" w:rsidR="00FB3D09" w:rsidRPr="007B5256" w:rsidRDefault="00FB3D09" w:rsidP="00822842">
            <w:pPr>
              <w:rPr>
                <w:rFonts w:ascii="Times New Roman" w:hAnsi="Times New Roman"/>
                <w:sz w:val="24"/>
              </w:rPr>
            </w:pPr>
            <w:r w:rsidRPr="007B5256">
              <w:rPr>
                <w:rFonts w:ascii="Times New Roman" w:hAnsi="Times New Roman"/>
                <w:sz w:val="24"/>
              </w:rPr>
              <w:t>0040</w:t>
            </w:r>
          </w:p>
        </w:tc>
        <w:tc>
          <w:tcPr>
            <w:tcW w:w="8789" w:type="dxa"/>
          </w:tcPr>
          <w:p w14:paraId="0E52BEFE" w14:textId="77777777" w:rsidR="00FB3D09" w:rsidRPr="007B5256" w:rsidRDefault="00FB3D09" w:rsidP="00822842">
            <w:pPr>
              <w:rPr>
                <w:rStyle w:val="InstructionsTabelleberschrift"/>
                <w:rFonts w:ascii="Times New Roman" w:hAnsi="Times New Roman"/>
                <w:sz w:val="24"/>
              </w:rPr>
            </w:pPr>
            <w:r w:rsidRPr="007B5256">
              <w:rPr>
                <w:rStyle w:val="InstructionsTabelleberschrift"/>
                <w:rFonts w:ascii="Times New Roman" w:hAnsi="Times New Roman"/>
                <w:sz w:val="24"/>
              </w:rPr>
              <w:t>Súbory vzájomného započítavania transakcií financovania prostredníctvom cenných papierov</w:t>
            </w:r>
          </w:p>
          <w:p w14:paraId="1D8D13A1" w14:textId="447B0500" w:rsidR="00FB3D09" w:rsidRPr="007B5256" w:rsidRDefault="00FB3D09" w:rsidP="00822842">
            <w:pPr>
              <w:rPr>
                <w:rFonts w:ascii="Times New Roman" w:hAnsi="Times New Roman"/>
                <w:sz w:val="24"/>
              </w:rPr>
            </w:pPr>
            <w:r w:rsidRPr="007B5256">
              <w:rPr>
                <w:rFonts w:ascii="Times New Roman" w:hAnsi="Times New Roman"/>
                <w:sz w:val="24"/>
              </w:rPr>
              <w:t>Pozri zodpovedajúce pokyny</w:t>
            </w:r>
            <w:r w:rsidR="007B5256">
              <w:rPr>
                <w:rFonts w:ascii="Times New Roman" w:hAnsi="Times New Roman"/>
                <w:sz w:val="24"/>
              </w:rPr>
              <w:t xml:space="preserve"> k </w:t>
            </w:r>
            <w:r w:rsidRPr="007B5256">
              <w:rPr>
                <w:rFonts w:ascii="Times New Roman" w:hAnsi="Times New Roman"/>
                <w:sz w:val="24"/>
              </w:rPr>
              <w:t>vzoru CR SA</w:t>
            </w:r>
            <w:r w:rsidR="007B5256">
              <w:rPr>
                <w:rFonts w:ascii="Times New Roman" w:hAnsi="Times New Roman"/>
                <w:sz w:val="24"/>
              </w:rPr>
              <w:t xml:space="preserve"> v </w:t>
            </w:r>
            <w:r w:rsidRPr="007B5256">
              <w:rPr>
                <w:rFonts w:ascii="Times New Roman" w:hAnsi="Times New Roman"/>
                <w:sz w:val="24"/>
              </w:rPr>
              <w:t>riadku 0090.</w:t>
            </w:r>
          </w:p>
        </w:tc>
      </w:tr>
      <w:tr w:rsidR="00FB3D09" w:rsidRPr="007B5256" w14:paraId="1E4C52D2" w14:textId="77777777" w:rsidTr="00822842">
        <w:tc>
          <w:tcPr>
            <w:tcW w:w="1242" w:type="dxa"/>
          </w:tcPr>
          <w:p w14:paraId="7A9D7A23" w14:textId="77777777" w:rsidR="00FB3D09" w:rsidRPr="007B5256" w:rsidRDefault="00FB3D09" w:rsidP="00822842">
            <w:pPr>
              <w:rPr>
                <w:rFonts w:ascii="Times New Roman" w:hAnsi="Times New Roman"/>
                <w:sz w:val="24"/>
              </w:rPr>
            </w:pPr>
            <w:r w:rsidRPr="007B5256">
              <w:rPr>
                <w:rFonts w:ascii="Times New Roman" w:hAnsi="Times New Roman"/>
                <w:sz w:val="24"/>
              </w:rPr>
              <w:t>0050</w:t>
            </w:r>
          </w:p>
        </w:tc>
        <w:tc>
          <w:tcPr>
            <w:tcW w:w="8789" w:type="dxa"/>
          </w:tcPr>
          <w:p w14:paraId="0663798B" w14:textId="6E019878"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 xml:space="preserve">Súbory </w:t>
            </w:r>
            <w:r w:rsidRPr="007B5256">
              <w:rPr>
                <w:rStyle w:val="InstructionsTabelleberschrift"/>
                <w:rFonts w:ascii="Times New Roman" w:hAnsi="Times New Roman"/>
                <w:sz w:val="24"/>
              </w:rPr>
              <w:t>vzájomného započítavania derivátov</w:t>
            </w:r>
            <w:r w:rsidR="007B5256">
              <w:rPr>
                <w:rStyle w:val="InstructionsTabelleberschrift"/>
                <w:rFonts w:ascii="Times New Roman" w:hAnsi="Times New Roman"/>
                <w:sz w:val="24"/>
              </w:rPr>
              <w:t xml:space="preserve"> a </w:t>
            </w:r>
            <w:r w:rsidRPr="007B5256">
              <w:rPr>
                <w:rStyle w:val="InstructionsTabelleberschrift"/>
                <w:rFonts w:ascii="Times New Roman" w:hAnsi="Times New Roman"/>
                <w:sz w:val="24"/>
              </w:rPr>
              <w:t>transakcií</w:t>
            </w:r>
            <w:r w:rsidR="007B5256">
              <w:rPr>
                <w:rStyle w:val="InstructionsTabelleberschrift"/>
                <w:rFonts w:ascii="Times New Roman" w:hAnsi="Times New Roman"/>
                <w:sz w:val="24"/>
              </w:rPr>
              <w:t xml:space="preserve"> s </w:t>
            </w:r>
            <w:r w:rsidRPr="007B5256">
              <w:rPr>
                <w:rStyle w:val="InstructionsTabelleberschrift"/>
                <w:rFonts w:ascii="Times New Roman" w:hAnsi="Times New Roman"/>
                <w:sz w:val="24"/>
              </w:rPr>
              <w:t>dlhou dobou vyrovnania</w:t>
            </w:r>
          </w:p>
          <w:p w14:paraId="2C85A65F" w14:textId="26E33EFA" w:rsidR="00FB3D09" w:rsidRPr="007B5256" w:rsidRDefault="00FB3D09" w:rsidP="00822842">
            <w:pPr>
              <w:rPr>
                <w:rFonts w:ascii="Times New Roman" w:hAnsi="Times New Roman"/>
                <w:sz w:val="24"/>
              </w:rPr>
            </w:pPr>
            <w:r w:rsidRPr="007B5256">
              <w:rPr>
                <w:rFonts w:ascii="Times New Roman" w:hAnsi="Times New Roman"/>
                <w:sz w:val="24"/>
              </w:rPr>
              <w:t>Pozri zodpovedajúce pokyny</w:t>
            </w:r>
            <w:r w:rsidR="007B5256">
              <w:rPr>
                <w:rFonts w:ascii="Times New Roman" w:hAnsi="Times New Roman"/>
                <w:sz w:val="24"/>
              </w:rPr>
              <w:t xml:space="preserve"> k </w:t>
            </w:r>
            <w:r w:rsidRPr="007B5256">
              <w:rPr>
                <w:rFonts w:ascii="Times New Roman" w:hAnsi="Times New Roman"/>
                <w:sz w:val="24"/>
              </w:rPr>
              <w:t>vzoru CR SA</w:t>
            </w:r>
            <w:r w:rsidR="007B5256">
              <w:rPr>
                <w:rFonts w:ascii="Times New Roman" w:hAnsi="Times New Roman"/>
                <w:sz w:val="24"/>
              </w:rPr>
              <w:t xml:space="preserve"> v </w:t>
            </w:r>
            <w:r w:rsidRPr="007B5256">
              <w:rPr>
                <w:rFonts w:ascii="Times New Roman" w:hAnsi="Times New Roman"/>
                <w:sz w:val="24"/>
              </w:rPr>
              <w:t>riadku 0110.</w:t>
            </w:r>
          </w:p>
        </w:tc>
      </w:tr>
      <w:tr w:rsidR="00FB3D09" w:rsidRPr="007B5256" w14:paraId="325075B4" w14:textId="77777777" w:rsidTr="00822842">
        <w:tc>
          <w:tcPr>
            <w:tcW w:w="1242" w:type="dxa"/>
          </w:tcPr>
          <w:p w14:paraId="711200A0" w14:textId="77777777" w:rsidR="00FB3D09" w:rsidRPr="007B5256" w:rsidRDefault="00FB3D09" w:rsidP="00822842">
            <w:pPr>
              <w:rPr>
                <w:rFonts w:ascii="Times New Roman" w:hAnsi="Times New Roman"/>
                <w:sz w:val="24"/>
              </w:rPr>
            </w:pPr>
            <w:r w:rsidRPr="007B5256">
              <w:rPr>
                <w:rFonts w:ascii="Times New Roman" w:hAnsi="Times New Roman"/>
                <w:sz w:val="24"/>
              </w:rPr>
              <w:t>0060</w:t>
            </w:r>
          </w:p>
        </w:tc>
        <w:tc>
          <w:tcPr>
            <w:tcW w:w="8789" w:type="dxa"/>
          </w:tcPr>
          <w:p w14:paraId="5AAEFF1F"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Zo súborov krížového vzájomného započítavania produktov</w:t>
            </w:r>
          </w:p>
          <w:p w14:paraId="067E31FD" w14:textId="7EB93A07" w:rsidR="00FB3D09" w:rsidRPr="007B5256" w:rsidRDefault="00FB3D09" w:rsidP="00822842">
            <w:pPr>
              <w:rPr>
                <w:rFonts w:ascii="Times New Roman" w:hAnsi="Times New Roman"/>
                <w:sz w:val="24"/>
              </w:rPr>
            </w:pPr>
            <w:r w:rsidRPr="007B5256">
              <w:rPr>
                <w:rFonts w:ascii="Times New Roman" w:hAnsi="Times New Roman"/>
                <w:sz w:val="24"/>
              </w:rPr>
              <w:t>Pozri zodpovedajúce pokyny</w:t>
            </w:r>
            <w:r w:rsidR="007B5256">
              <w:rPr>
                <w:rFonts w:ascii="Times New Roman" w:hAnsi="Times New Roman"/>
                <w:sz w:val="24"/>
              </w:rPr>
              <w:t xml:space="preserve"> k </w:t>
            </w:r>
            <w:r w:rsidRPr="007B5256">
              <w:rPr>
                <w:rFonts w:ascii="Times New Roman" w:hAnsi="Times New Roman"/>
                <w:sz w:val="24"/>
              </w:rPr>
              <w:t>vzoru CR SA</w:t>
            </w:r>
            <w:r w:rsidR="007B5256">
              <w:rPr>
                <w:rFonts w:ascii="Times New Roman" w:hAnsi="Times New Roman"/>
                <w:sz w:val="24"/>
              </w:rPr>
              <w:t xml:space="preserve"> v </w:t>
            </w:r>
            <w:r w:rsidRPr="007B5256">
              <w:rPr>
                <w:rFonts w:ascii="Times New Roman" w:hAnsi="Times New Roman"/>
                <w:sz w:val="24"/>
              </w:rPr>
              <w:t>riadku 0130.</w:t>
            </w:r>
          </w:p>
        </w:tc>
      </w:tr>
      <w:tr w:rsidR="00FB3D09" w:rsidRPr="007B5256" w14:paraId="4497C028" w14:textId="77777777" w:rsidTr="00822842">
        <w:tc>
          <w:tcPr>
            <w:tcW w:w="1242" w:type="dxa"/>
          </w:tcPr>
          <w:p w14:paraId="53C0361C" w14:textId="77777777" w:rsidR="00FB3D09" w:rsidRPr="007B5256" w:rsidRDefault="00FB3D09" w:rsidP="00822842">
            <w:pPr>
              <w:rPr>
                <w:rFonts w:ascii="Times New Roman" w:hAnsi="Times New Roman"/>
                <w:sz w:val="24"/>
              </w:rPr>
            </w:pPr>
            <w:r w:rsidRPr="007B5256">
              <w:rPr>
                <w:rFonts w:ascii="Times New Roman" w:hAnsi="Times New Roman"/>
                <w:sz w:val="24"/>
              </w:rPr>
              <w:t>0070</w:t>
            </w:r>
          </w:p>
        </w:tc>
        <w:tc>
          <w:tcPr>
            <w:tcW w:w="8789" w:type="dxa"/>
          </w:tcPr>
          <w:p w14:paraId="0FE8A119"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EXPOZÍCIE ZARADENÉ DO RATINGOVÝCH STUPŇOV ALEBO SKUPÍN DLŽNÍKOV: SPOLU</w:t>
            </w:r>
          </w:p>
          <w:p w14:paraId="7614DD27" w14:textId="3301A254" w:rsidR="007B5256" w:rsidRDefault="00FB3D09" w:rsidP="00822842">
            <w:pPr>
              <w:rPr>
                <w:rFonts w:ascii="Times New Roman" w:hAnsi="Times New Roman"/>
                <w:sz w:val="24"/>
              </w:rPr>
            </w:pPr>
            <w:r w:rsidRPr="007B5256">
              <w:rPr>
                <w:rFonts w:ascii="Times New Roman" w:hAnsi="Times New Roman"/>
                <w:sz w:val="24"/>
              </w:rPr>
              <w:t>Pokiaľ ide</w:t>
            </w:r>
            <w:r w:rsidR="007B5256">
              <w:rPr>
                <w:rFonts w:ascii="Times New Roman" w:hAnsi="Times New Roman"/>
                <w:sz w:val="24"/>
              </w:rPr>
              <w:t xml:space="preserve"> o </w:t>
            </w:r>
            <w:r w:rsidRPr="007B5256">
              <w:rPr>
                <w:rFonts w:ascii="Times New Roman" w:hAnsi="Times New Roman"/>
                <w:sz w:val="24"/>
              </w:rPr>
              <w:t>expozície voči podnikateľským subjektom, inštitúciám</w:t>
            </w:r>
            <w:r w:rsidR="007B5256">
              <w:rPr>
                <w:rFonts w:ascii="Times New Roman" w:hAnsi="Times New Roman"/>
                <w:sz w:val="24"/>
              </w:rPr>
              <w:t xml:space="preserve"> a </w:t>
            </w:r>
            <w:r w:rsidRPr="007B5256">
              <w:rPr>
                <w:rFonts w:ascii="Times New Roman" w:hAnsi="Times New Roman"/>
                <w:sz w:val="24"/>
              </w:rPr>
              <w:t>ústredným vládam</w:t>
            </w:r>
            <w:r w:rsidR="007B5256">
              <w:rPr>
                <w:rFonts w:ascii="Times New Roman" w:hAnsi="Times New Roman"/>
                <w:sz w:val="24"/>
              </w:rPr>
              <w:t xml:space="preserve"> a </w:t>
            </w:r>
            <w:r w:rsidRPr="007B5256">
              <w:rPr>
                <w:rFonts w:ascii="Times New Roman" w:hAnsi="Times New Roman"/>
                <w:sz w:val="24"/>
              </w:rPr>
              <w:t>centrálnym bankám, pozri článok 142 ods. 1 bod 6</w:t>
            </w:r>
            <w:r w:rsidR="007B5256">
              <w:rPr>
                <w:rFonts w:ascii="Times New Roman" w:hAnsi="Times New Roman"/>
                <w:sz w:val="24"/>
              </w:rPr>
              <w:t xml:space="preserve"> a </w:t>
            </w:r>
            <w:r w:rsidRPr="007B5256">
              <w:rPr>
                <w:rFonts w:ascii="Times New Roman" w:hAnsi="Times New Roman"/>
                <w:sz w:val="24"/>
              </w:rPr>
              <w:t xml:space="preserve">článok 170 ods. 1 písm. c)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w:t>
            </w:r>
          </w:p>
          <w:p w14:paraId="3C2C7B17" w14:textId="78BF8426" w:rsidR="007B5256" w:rsidRDefault="00FB3D09" w:rsidP="00822842">
            <w:pPr>
              <w:rPr>
                <w:rFonts w:ascii="Times New Roman" w:hAnsi="Times New Roman"/>
                <w:sz w:val="24"/>
              </w:rPr>
            </w:pPr>
            <w:r w:rsidRPr="007B5256">
              <w:rPr>
                <w:rFonts w:ascii="Times New Roman" w:hAnsi="Times New Roman"/>
                <w:sz w:val="24"/>
              </w:rPr>
              <w:t>Pokiaľ ide</w:t>
            </w:r>
            <w:r w:rsidR="007B5256">
              <w:rPr>
                <w:rFonts w:ascii="Times New Roman" w:hAnsi="Times New Roman"/>
                <w:sz w:val="24"/>
              </w:rPr>
              <w:t xml:space="preserve"> o </w:t>
            </w:r>
            <w:proofErr w:type="spellStart"/>
            <w:r w:rsidRPr="007B5256">
              <w:rPr>
                <w:rFonts w:ascii="Times New Roman" w:hAnsi="Times New Roman"/>
                <w:sz w:val="24"/>
              </w:rPr>
              <w:t>retailové</w:t>
            </w:r>
            <w:proofErr w:type="spellEnd"/>
            <w:r w:rsidRPr="007B5256">
              <w:rPr>
                <w:rFonts w:ascii="Times New Roman" w:hAnsi="Times New Roman"/>
                <w:sz w:val="24"/>
              </w:rPr>
              <w:t xml:space="preserve"> expozície, pozri článok 170 ods. 3 písm. b) nariadenia (EÚ) </w:t>
            </w:r>
            <w:r w:rsidR="007B5256">
              <w:rPr>
                <w:rFonts w:ascii="Times New Roman" w:hAnsi="Times New Roman"/>
                <w:sz w:val="24"/>
              </w:rPr>
              <w:t>č. </w:t>
            </w:r>
            <w:r w:rsidRPr="007B5256">
              <w:rPr>
                <w:rFonts w:ascii="Times New Roman" w:hAnsi="Times New Roman"/>
                <w:sz w:val="24"/>
              </w:rPr>
              <w:t>575/2013. Pokiaľ ide</w:t>
            </w:r>
            <w:r w:rsidR="007B5256">
              <w:rPr>
                <w:rFonts w:ascii="Times New Roman" w:hAnsi="Times New Roman"/>
                <w:sz w:val="24"/>
              </w:rPr>
              <w:t xml:space="preserve"> o </w:t>
            </w:r>
            <w:r w:rsidRPr="007B5256">
              <w:rPr>
                <w:rFonts w:ascii="Times New Roman" w:hAnsi="Times New Roman"/>
                <w:sz w:val="24"/>
              </w:rPr>
              <w:t>expozície vyplývajúce</w:t>
            </w:r>
            <w:r w:rsidR="007B5256">
              <w:rPr>
                <w:rFonts w:ascii="Times New Roman" w:hAnsi="Times New Roman"/>
                <w:sz w:val="24"/>
              </w:rPr>
              <w:t xml:space="preserve"> z </w:t>
            </w:r>
            <w:r w:rsidRPr="007B5256">
              <w:rPr>
                <w:rFonts w:ascii="Times New Roman" w:hAnsi="Times New Roman"/>
                <w:sz w:val="24"/>
              </w:rPr>
              <w:t xml:space="preserve">odkúpených pohľadávok, pozri článok 166 ods. 6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w:t>
            </w:r>
          </w:p>
          <w:p w14:paraId="268A9D88" w14:textId="32C7256E" w:rsidR="00FB3D09" w:rsidRPr="007B5256" w:rsidRDefault="00FB3D09" w:rsidP="00822842">
            <w:pPr>
              <w:rPr>
                <w:rFonts w:ascii="Times New Roman" w:hAnsi="Times New Roman"/>
                <w:sz w:val="24"/>
              </w:rPr>
            </w:pPr>
            <w:r w:rsidRPr="007B5256">
              <w:rPr>
                <w:rFonts w:ascii="Times New Roman" w:hAnsi="Times New Roman"/>
                <w:sz w:val="24"/>
              </w:rPr>
              <w:t>Expozície</w:t>
            </w:r>
            <w:r w:rsidR="007B5256">
              <w:rPr>
                <w:rFonts w:ascii="Times New Roman" w:hAnsi="Times New Roman"/>
                <w:sz w:val="24"/>
              </w:rPr>
              <w:t xml:space="preserve"> v </w:t>
            </w:r>
            <w:r w:rsidRPr="007B5256">
              <w:rPr>
                <w:rFonts w:ascii="Times New Roman" w:hAnsi="Times New Roman"/>
                <w:sz w:val="24"/>
              </w:rPr>
              <w:t>prípade rizika zníženia kvality odkúpených pohľadávok</w:t>
            </w:r>
            <w:r w:rsidR="007B5256">
              <w:rPr>
                <w:rFonts w:ascii="Times New Roman" w:hAnsi="Times New Roman"/>
                <w:sz w:val="24"/>
              </w:rPr>
              <w:t xml:space="preserve"> z </w:t>
            </w:r>
            <w:r w:rsidRPr="007B5256">
              <w:rPr>
                <w:rFonts w:ascii="Times New Roman" w:hAnsi="Times New Roman"/>
                <w:sz w:val="24"/>
              </w:rPr>
              <w:t>iných ako kreditných dôvodov sa nevykazujú podľa ratingových stupňov alebo skupín dlžníkov</w:t>
            </w:r>
            <w:r w:rsidR="007B5256">
              <w:rPr>
                <w:rFonts w:ascii="Times New Roman" w:hAnsi="Times New Roman"/>
                <w:sz w:val="24"/>
              </w:rPr>
              <w:t xml:space="preserve"> a </w:t>
            </w:r>
            <w:r w:rsidRPr="007B5256">
              <w:rPr>
                <w:rFonts w:ascii="Times New Roman" w:hAnsi="Times New Roman"/>
                <w:sz w:val="24"/>
              </w:rPr>
              <w:t>vykazujú sa</w:t>
            </w:r>
            <w:r w:rsidR="007B5256">
              <w:rPr>
                <w:rFonts w:ascii="Times New Roman" w:hAnsi="Times New Roman"/>
                <w:sz w:val="24"/>
              </w:rPr>
              <w:t xml:space="preserve"> v </w:t>
            </w:r>
            <w:r w:rsidRPr="007B5256">
              <w:rPr>
                <w:rFonts w:ascii="Times New Roman" w:hAnsi="Times New Roman"/>
                <w:sz w:val="24"/>
              </w:rPr>
              <w:t>riadku 0180.</w:t>
            </w:r>
          </w:p>
          <w:p w14:paraId="372B9184" w14:textId="78AB870B" w:rsidR="007B5256" w:rsidRDefault="00FB3D09" w:rsidP="00822842">
            <w:pPr>
              <w:rPr>
                <w:rFonts w:ascii="Times New Roman" w:hAnsi="Times New Roman"/>
                <w:sz w:val="24"/>
              </w:rPr>
            </w:pPr>
            <w:r w:rsidRPr="007B5256">
              <w:rPr>
                <w:rFonts w:ascii="Times New Roman" w:hAnsi="Times New Roman"/>
                <w:sz w:val="24"/>
              </w:rPr>
              <w:t>Keď inštitúcia používa veľký počet ratingových stupňov alebo skupín,</w:t>
            </w:r>
            <w:r w:rsidR="007B5256">
              <w:rPr>
                <w:rFonts w:ascii="Times New Roman" w:hAnsi="Times New Roman"/>
                <w:sz w:val="24"/>
              </w:rPr>
              <w:t xml:space="preserve"> s </w:t>
            </w:r>
            <w:r w:rsidRPr="007B5256">
              <w:rPr>
                <w:rFonts w:ascii="Times New Roman" w:hAnsi="Times New Roman"/>
                <w:sz w:val="24"/>
              </w:rPr>
              <w:t>príslušnými orgánmi sa môže dohodnúť nižší počet ratingových stupňov alebo skupín</w:t>
            </w:r>
            <w:r w:rsidR="007B5256">
              <w:rPr>
                <w:rFonts w:ascii="Times New Roman" w:hAnsi="Times New Roman"/>
                <w:sz w:val="24"/>
              </w:rPr>
              <w:t>.</w:t>
            </w:r>
          </w:p>
          <w:p w14:paraId="1E1C73EB" w14:textId="117B02EA" w:rsidR="00FB3D09" w:rsidRPr="007B5256" w:rsidRDefault="00FB3D09" w:rsidP="00822842">
            <w:pPr>
              <w:rPr>
                <w:rFonts w:ascii="Times New Roman" w:hAnsi="Times New Roman"/>
                <w:sz w:val="24"/>
              </w:rPr>
            </w:pPr>
            <w:r w:rsidRPr="007B5256">
              <w:rPr>
                <w:rFonts w:ascii="Times New Roman" w:hAnsi="Times New Roman"/>
                <w:sz w:val="24"/>
              </w:rPr>
              <w:t xml:space="preserve">Nepoužíva sa hlavná stupnica orgánov dohľadu. Inštitúcie namiesto toho samé určia stupnicu, ktorú budú používať. </w:t>
            </w:r>
          </w:p>
        </w:tc>
      </w:tr>
      <w:tr w:rsidR="00FB3D09" w:rsidRPr="007B5256" w14:paraId="1A5B7F57" w14:textId="77777777" w:rsidTr="00822842">
        <w:tc>
          <w:tcPr>
            <w:tcW w:w="1242" w:type="dxa"/>
          </w:tcPr>
          <w:p w14:paraId="0CB3AACE" w14:textId="77777777" w:rsidR="00FB3D09" w:rsidRPr="007B5256" w:rsidRDefault="00FB3D09" w:rsidP="00822842">
            <w:pPr>
              <w:rPr>
                <w:rFonts w:ascii="Times New Roman" w:hAnsi="Times New Roman"/>
                <w:sz w:val="24"/>
              </w:rPr>
            </w:pPr>
            <w:r w:rsidRPr="007B5256">
              <w:rPr>
                <w:rFonts w:ascii="Times New Roman" w:hAnsi="Times New Roman"/>
                <w:sz w:val="24"/>
              </w:rPr>
              <w:t>0080</w:t>
            </w:r>
          </w:p>
        </w:tc>
        <w:tc>
          <w:tcPr>
            <w:tcW w:w="8789" w:type="dxa"/>
          </w:tcPr>
          <w:p w14:paraId="63AC665E" w14:textId="48A0579C" w:rsidR="00FB3D09" w:rsidRPr="007B5256" w:rsidRDefault="00FB3D09" w:rsidP="00822842">
            <w:pPr>
              <w:rPr>
                <w:rFonts w:ascii="Times New Roman" w:hAnsi="Times New Roman"/>
                <w:sz w:val="24"/>
              </w:rPr>
            </w:pPr>
            <w:r w:rsidRPr="007B5256">
              <w:rPr>
                <w:rFonts w:ascii="Times New Roman" w:hAnsi="Times New Roman"/>
                <w:b/>
                <w:sz w:val="24"/>
                <w:u w:val="single"/>
              </w:rPr>
              <w:t>PRÍSTUP SPOČÍVAJÚCI</w:t>
            </w:r>
            <w:r w:rsidR="007B5256">
              <w:rPr>
                <w:rFonts w:ascii="Times New Roman" w:hAnsi="Times New Roman"/>
                <w:b/>
                <w:sz w:val="24"/>
                <w:u w:val="single"/>
              </w:rPr>
              <w:t xml:space="preserve"> V </w:t>
            </w:r>
            <w:r w:rsidRPr="007B5256">
              <w:rPr>
                <w:rFonts w:ascii="Times New Roman" w:hAnsi="Times New Roman"/>
                <w:b/>
                <w:sz w:val="24"/>
                <w:u w:val="single"/>
              </w:rPr>
              <w:t>ZARADENÍ ŠPECIALIZOVANÉHO FINANCOVANIA: SPOLU</w:t>
            </w:r>
          </w:p>
          <w:p w14:paraId="67E01391" w14:textId="653BF64D" w:rsidR="00FB3D09" w:rsidRPr="007B5256" w:rsidRDefault="00FB3D09" w:rsidP="00822842">
            <w:pPr>
              <w:rPr>
                <w:rFonts w:ascii="Times New Roman" w:hAnsi="Times New Roman"/>
                <w:sz w:val="24"/>
              </w:rPr>
            </w:pPr>
            <w:r w:rsidRPr="007B5256">
              <w:rPr>
                <w:rFonts w:ascii="Times New Roman" w:hAnsi="Times New Roman"/>
                <w:sz w:val="24"/>
              </w:rPr>
              <w:t xml:space="preserve">Článok 153 ods. 5 nariadenia (EÚ) </w:t>
            </w:r>
            <w:r w:rsidR="007B5256">
              <w:rPr>
                <w:rFonts w:ascii="Times New Roman" w:hAnsi="Times New Roman"/>
                <w:sz w:val="24"/>
              </w:rPr>
              <w:t>č. </w:t>
            </w:r>
            <w:r w:rsidRPr="007B5256">
              <w:rPr>
                <w:rFonts w:ascii="Times New Roman" w:hAnsi="Times New Roman"/>
                <w:sz w:val="24"/>
              </w:rPr>
              <w:t xml:space="preserve">575/2013 Uplatňuje sa to len na triedu expozícií „podnikateľské subjekty – špecializované financovanie“. </w:t>
            </w:r>
          </w:p>
        </w:tc>
      </w:tr>
      <w:tr w:rsidR="00FB3D09" w:rsidRPr="007B5256" w14:paraId="56D99296" w14:textId="77777777" w:rsidTr="00822842">
        <w:tc>
          <w:tcPr>
            <w:tcW w:w="1242" w:type="dxa"/>
          </w:tcPr>
          <w:p w14:paraId="4330E208" w14:textId="77777777" w:rsidR="00FB3D09" w:rsidRPr="007B5256" w:rsidRDefault="00FB3D09" w:rsidP="00822842">
            <w:pPr>
              <w:rPr>
                <w:rFonts w:ascii="Times New Roman" w:hAnsi="Times New Roman"/>
                <w:sz w:val="24"/>
              </w:rPr>
            </w:pPr>
            <w:r w:rsidRPr="007B5256">
              <w:rPr>
                <w:rFonts w:ascii="Times New Roman" w:hAnsi="Times New Roman"/>
                <w:sz w:val="24"/>
              </w:rPr>
              <w:lastRenderedPageBreak/>
              <w:t>0160</w:t>
            </w:r>
          </w:p>
        </w:tc>
        <w:tc>
          <w:tcPr>
            <w:tcW w:w="8789" w:type="dxa"/>
          </w:tcPr>
          <w:p w14:paraId="455C13F0" w14:textId="77777777" w:rsidR="00FB3D09" w:rsidRPr="007B5256" w:rsidRDefault="00FB3D09" w:rsidP="00822842">
            <w:pPr>
              <w:rPr>
                <w:rStyle w:val="InstructionsTabelleberschrift"/>
                <w:rFonts w:ascii="Times New Roman" w:hAnsi="Times New Roman"/>
                <w:sz w:val="24"/>
              </w:rPr>
            </w:pPr>
            <w:r w:rsidRPr="007B5256">
              <w:rPr>
                <w:rStyle w:val="InstructionsTabelleberschrift"/>
                <w:rFonts w:ascii="Times New Roman" w:hAnsi="Times New Roman"/>
                <w:sz w:val="24"/>
              </w:rPr>
              <w:t>ALTERNATÍVNY PRÍSTUP: ZABEZPEČENÉ NEHNUTEĽNÝM MAJETKOM</w:t>
            </w:r>
          </w:p>
          <w:p w14:paraId="7875BF84" w14:textId="5E57A41E" w:rsidR="00FB3D09" w:rsidRPr="007B5256" w:rsidRDefault="00FB3D09" w:rsidP="00822842">
            <w:pPr>
              <w:rPr>
                <w:rFonts w:ascii="Times New Roman" w:hAnsi="Times New Roman"/>
                <w:sz w:val="24"/>
              </w:rPr>
            </w:pPr>
            <w:r w:rsidRPr="007B5256">
              <w:rPr>
                <w:rFonts w:ascii="Times New Roman" w:hAnsi="Times New Roman"/>
                <w:sz w:val="24"/>
              </w:rPr>
              <w:t>Článok 193 ods. 1</w:t>
            </w:r>
            <w:r w:rsidR="007B5256">
              <w:rPr>
                <w:rFonts w:ascii="Times New Roman" w:hAnsi="Times New Roman"/>
                <w:sz w:val="24"/>
              </w:rPr>
              <w:t xml:space="preserve"> a </w:t>
            </w:r>
            <w:r w:rsidRPr="007B5256">
              <w:rPr>
                <w:rFonts w:ascii="Times New Roman" w:hAnsi="Times New Roman"/>
                <w:sz w:val="24"/>
              </w:rPr>
              <w:t>2, článok 194 ods. 1 až 7</w:t>
            </w:r>
            <w:r w:rsidR="007B5256">
              <w:rPr>
                <w:rFonts w:ascii="Times New Roman" w:hAnsi="Times New Roman"/>
                <w:sz w:val="24"/>
              </w:rPr>
              <w:t xml:space="preserve"> a </w:t>
            </w:r>
            <w:r w:rsidRPr="007B5256">
              <w:rPr>
                <w:rFonts w:ascii="Times New Roman" w:hAnsi="Times New Roman"/>
                <w:sz w:val="24"/>
              </w:rPr>
              <w:t xml:space="preserve">článok 230 ods. 3 nariadenia (EÚ) </w:t>
            </w:r>
            <w:r w:rsidR="007B5256">
              <w:rPr>
                <w:rFonts w:ascii="Times New Roman" w:hAnsi="Times New Roman"/>
                <w:sz w:val="24"/>
              </w:rPr>
              <w:t>č. </w:t>
            </w:r>
            <w:r w:rsidRPr="007B5256">
              <w:rPr>
                <w:rFonts w:ascii="Times New Roman" w:hAnsi="Times New Roman"/>
                <w:sz w:val="24"/>
              </w:rPr>
              <w:t>575/2013</w:t>
            </w:r>
          </w:p>
          <w:p w14:paraId="58412948" w14:textId="69A07E07" w:rsidR="00FB3D09" w:rsidRPr="007B5256" w:rsidRDefault="00FB3D09" w:rsidP="00822842">
            <w:pPr>
              <w:rPr>
                <w:rFonts w:ascii="Times New Roman" w:hAnsi="Times New Roman"/>
                <w:sz w:val="24"/>
              </w:rPr>
            </w:pPr>
            <w:r w:rsidRPr="007B5256">
              <w:rPr>
                <w:rFonts w:ascii="Times New Roman" w:hAnsi="Times New Roman"/>
                <w:sz w:val="24"/>
              </w:rPr>
              <w:t>Táto alternatíva je</w:t>
            </w:r>
            <w:r w:rsidR="007B5256">
              <w:rPr>
                <w:rFonts w:ascii="Times New Roman" w:hAnsi="Times New Roman"/>
                <w:sz w:val="24"/>
              </w:rPr>
              <w:t xml:space="preserve"> k </w:t>
            </w:r>
            <w:r w:rsidRPr="007B5256">
              <w:rPr>
                <w:rFonts w:ascii="Times New Roman" w:hAnsi="Times New Roman"/>
                <w:sz w:val="24"/>
              </w:rPr>
              <w:t>dispozícii len pre inštitúcie, ktoré používajú základný prístup IRB.</w:t>
            </w:r>
          </w:p>
        </w:tc>
      </w:tr>
      <w:tr w:rsidR="00FB3D09" w:rsidRPr="007B5256" w14:paraId="65DA4F0E" w14:textId="77777777" w:rsidTr="00822842">
        <w:tc>
          <w:tcPr>
            <w:tcW w:w="1242" w:type="dxa"/>
          </w:tcPr>
          <w:p w14:paraId="73D95FC1" w14:textId="77777777" w:rsidR="00FB3D09" w:rsidRPr="007B5256" w:rsidRDefault="00FB3D09" w:rsidP="00822842">
            <w:pPr>
              <w:rPr>
                <w:rFonts w:ascii="Times New Roman" w:hAnsi="Times New Roman"/>
                <w:sz w:val="24"/>
              </w:rPr>
            </w:pPr>
            <w:r w:rsidRPr="007B5256">
              <w:rPr>
                <w:rFonts w:ascii="Times New Roman" w:hAnsi="Times New Roman"/>
                <w:sz w:val="24"/>
              </w:rPr>
              <w:t>0170</w:t>
            </w:r>
          </w:p>
        </w:tc>
        <w:tc>
          <w:tcPr>
            <w:tcW w:w="8789" w:type="dxa"/>
          </w:tcPr>
          <w:p w14:paraId="753B5217" w14:textId="50099D21" w:rsidR="00FB3D09" w:rsidRPr="007B5256" w:rsidRDefault="00FB3D09" w:rsidP="00822842">
            <w:pPr>
              <w:rPr>
                <w:rStyle w:val="InstructionsTabelleberschrift"/>
                <w:rFonts w:ascii="Times New Roman" w:hAnsi="Times New Roman"/>
                <w:sz w:val="24"/>
              </w:rPr>
            </w:pPr>
            <w:r w:rsidRPr="007B5256">
              <w:rPr>
                <w:rStyle w:val="InstructionsTabelleberschrift"/>
                <w:rFonts w:ascii="Times New Roman" w:hAnsi="Times New Roman"/>
                <w:sz w:val="24"/>
              </w:rPr>
              <w:t>EXPOZÍCIE VYPLÝVAJÚCE</w:t>
            </w:r>
            <w:r w:rsidR="007B5256">
              <w:rPr>
                <w:rStyle w:val="InstructionsTabelleberschrift"/>
                <w:rFonts w:ascii="Times New Roman" w:hAnsi="Times New Roman"/>
                <w:sz w:val="24"/>
              </w:rPr>
              <w:t xml:space="preserve"> Z </w:t>
            </w:r>
            <w:r w:rsidRPr="007B5256">
              <w:rPr>
                <w:rStyle w:val="InstructionsTabelleberschrift"/>
                <w:rFonts w:ascii="Times New Roman" w:hAnsi="Times New Roman"/>
                <w:sz w:val="24"/>
              </w:rPr>
              <w:t>BEZODPLATNÉHO DODANIA</w:t>
            </w:r>
            <w:r w:rsidR="007B5256">
              <w:rPr>
                <w:rStyle w:val="InstructionsTabelleberschrift"/>
                <w:rFonts w:ascii="Times New Roman" w:hAnsi="Times New Roman"/>
                <w:sz w:val="24"/>
              </w:rPr>
              <w:t xml:space="preserve"> S </w:t>
            </w:r>
            <w:r w:rsidRPr="007B5256">
              <w:rPr>
                <w:rStyle w:val="InstructionsTabelleberschrift"/>
                <w:rFonts w:ascii="Times New Roman" w:hAnsi="Times New Roman"/>
                <w:sz w:val="24"/>
              </w:rPr>
              <w:t>UPLATNENÍM RIZIKOVÝCH VÁH</w:t>
            </w:r>
            <w:r w:rsidR="007B5256">
              <w:rPr>
                <w:rStyle w:val="InstructionsTabelleberschrift"/>
                <w:rFonts w:ascii="Times New Roman" w:hAnsi="Times New Roman"/>
                <w:sz w:val="24"/>
              </w:rPr>
              <w:t xml:space="preserve"> V </w:t>
            </w:r>
            <w:r w:rsidRPr="007B5256">
              <w:rPr>
                <w:rStyle w:val="InstructionsTabelleberschrift"/>
                <w:rFonts w:ascii="Times New Roman" w:hAnsi="Times New Roman"/>
                <w:sz w:val="24"/>
              </w:rPr>
              <w:t>RÁMCI ALTERNATÍVNEHO PRÍSTUPU ALEBO 100</w:t>
            </w:r>
            <w:r w:rsidR="007B5256">
              <w:t> %</w:t>
            </w:r>
            <w:r w:rsidRPr="007B5256">
              <w:rPr>
                <w:rStyle w:val="InstructionsTabelleberschrift"/>
                <w:rFonts w:ascii="Times New Roman" w:hAnsi="Times New Roman"/>
                <w:sz w:val="24"/>
              </w:rPr>
              <w:t xml:space="preserve"> A INÉ EXPOZÍCIE PODLIEHAJÚCE RIZIKOVÝM VÁHAM</w:t>
            </w:r>
          </w:p>
          <w:p w14:paraId="7FC93A9B" w14:textId="3D7BC552" w:rsidR="00FB3D09" w:rsidRPr="007B5256" w:rsidRDefault="00FB3D09" w:rsidP="00822842">
            <w:pPr>
              <w:rPr>
                <w:rFonts w:ascii="Times New Roman" w:hAnsi="Times New Roman"/>
                <w:sz w:val="24"/>
              </w:rPr>
            </w:pPr>
            <w:r w:rsidRPr="007B5256">
              <w:rPr>
                <w:rFonts w:ascii="Times New Roman" w:hAnsi="Times New Roman"/>
                <w:sz w:val="24"/>
              </w:rPr>
              <w:t>Expozície vyplývajúce</w:t>
            </w:r>
            <w:r w:rsidR="007B5256">
              <w:rPr>
                <w:rFonts w:ascii="Times New Roman" w:hAnsi="Times New Roman"/>
                <w:sz w:val="24"/>
              </w:rPr>
              <w:t xml:space="preserve"> z </w:t>
            </w:r>
            <w:r w:rsidRPr="007B5256">
              <w:rPr>
                <w:rFonts w:ascii="Times New Roman" w:hAnsi="Times New Roman"/>
                <w:sz w:val="24"/>
              </w:rPr>
              <w:t>bezodplatného dodania, na ktoré sa uplatňuje alternatívny prístup uvedený</w:t>
            </w:r>
            <w:r w:rsidR="007B5256">
              <w:rPr>
                <w:rFonts w:ascii="Times New Roman" w:hAnsi="Times New Roman"/>
                <w:sz w:val="24"/>
              </w:rPr>
              <w:t xml:space="preserve"> v </w:t>
            </w:r>
            <w:r w:rsidRPr="007B5256">
              <w:rPr>
                <w:rFonts w:ascii="Times New Roman" w:hAnsi="Times New Roman"/>
                <w:sz w:val="24"/>
              </w:rPr>
              <w:t xml:space="preserve">článku 379 ods. 2 prvom </w:t>
            </w:r>
            <w:proofErr w:type="spellStart"/>
            <w:r w:rsidRPr="007B5256">
              <w:rPr>
                <w:rFonts w:ascii="Times New Roman" w:hAnsi="Times New Roman"/>
                <w:sz w:val="24"/>
              </w:rPr>
              <w:t>pododseku</w:t>
            </w:r>
            <w:proofErr w:type="spellEnd"/>
            <w:r w:rsidRPr="007B5256">
              <w:rPr>
                <w:rFonts w:ascii="Times New Roman" w:hAnsi="Times New Roman"/>
                <w:sz w:val="24"/>
              </w:rPr>
              <w:t xml:space="preserve"> poslednej vete nariadenia (EÚ) </w:t>
            </w:r>
            <w:r w:rsidR="007B5256">
              <w:rPr>
                <w:rFonts w:ascii="Times New Roman" w:hAnsi="Times New Roman"/>
                <w:sz w:val="24"/>
              </w:rPr>
              <w:t>č. </w:t>
            </w:r>
            <w:r w:rsidRPr="007B5256">
              <w:rPr>
                <w:rFonts w:ascii="Times New Roman" w:hAnsi="Times New Roman"/>
                <w:sz w:val="24"/>
              </w:rPr>
              <w:t>575/2013 alebo na ktoré sa uplatňuje riziková váha 100</w:t>
            </w:r>
            <w:r w:rsidR="007B5256">
              <w:rPr>
                <w:rFonts w:ascii="Times New Roman" w:hAnsi="Times New Roman"/>
                <w:sz w:val="24"/>
              </w:rPr>
              <w:t> %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379 ods. 2 posledným </w:t>
            </w:r>
            <w:proofErr w:type="spellStart"/>
            <w:r w:rsidRPr="007B5256">
              <w:rPr>
                <w:rFonts w:ascii="Times New Roman" w:hAnsi="Times New Roman"/>
                <w:sz w:val="24"/>
              </w:rPr>
              <w:t>pododsekom</w:t>
            </w:r>
            <w:proofErr w:type="spellEnd"/>
            <w:r w:rsidRPr="007B5256">
              <w:rPr>
                <w:rFonts w:ascii="Times New Roman" w:hAnsi="Times New Roman"/>
                <w:sz w:val="24"/>
              </w:rPr>
              <w:t xml:space="preserve">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V </w:t>
            </w:r>
            <w:r w:rsidRPr="007B5256">
              <w:rPr>
                <w:rFonts w:ascii="Times New Roman" w:hAnsi="Times New Roman"/>
                <w:sz w:val="24"/>
              </w:rPr>
              <w:t>tomto riadku sa vykazujú kreditné deriváty pre n-</w:t>
            </w:r>
            <w:proofErr w:type="spellStart"/>
            <w:r w:rsidRPr="007B5256">
              <w:rPr>
                <w:rFonts w:ascii="Times New Roman" w:hAnsi="Times New Roman"/>
                <w:sz w:val="24"/>
              </w:rPr>
              <w:t>té</w:t>
            </w:r>
            <w:proofErr w:type="spellEnd"/>
            <w:r w:rsidRPr="007B5256">
              <w:rPr>
                <w:rFonts w:ascii="Times New Roman" w:hAnsi="Times New Roman"/>
                <w:sz w:val="24"/>
              </w:rPr>
              <w:t xml:space="preserve"> zlyhanie bez ratingového hodnotenia</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153 ods. 8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všetky ostatné expozície, na ktoré sa uplatňujú rizikové váhy, nezahrnuté</w:t>
            </w:r>
            <w:r w:rsidR="007B5256">
              <w:rPr>
                <w:rFonts w:ascii="Times New Roman" w:hAnsi="Times New Roman"/>
                <w:sz w:val="24"/>
              </w:rPr>
              <w:t xml:space="preserve"> v </w:t>
            </w:r>
            <w:r w:rsidRPr="007B5256">
              <w:rPr>
                <w:rFonts w:ascii="Times New Roman" w:hAnsi="Times New Roman"/>
                <w:sz w:val="24"/>
              </w:rPr>
              <w:t>inom riadku.</w:t>
            </w:r>
          </w:p>
        </w:tc>
      </w:tr>
      <w:tr w:rsidR="00FB3D09" w:rsidRPr="007B5256" w14:paraId="645730D7" w14:textId="77777777" w:rsidTr="00822842">
        <w:tc>
          <w:tcPr>
            <w:tcW w:w="1242" w:type="dxa"/>
          </w:tcPr>
          <w:p w14:paraId="0317CAF2" w14:textId="77777777" w:rsidR="00FB3D09" w:rsidRPr="007B5256" w:rsidRDefault="00FB3D09" w:rsidP="00822842">
            <w:pPr>
              <w:rPr>
                <w:rFonts w:ascii="Times New Roman" w:hAnsi="Times New Roman"/>
                <w:sz w:val="24"/>
              </w:rPr>
            </w:pPr>
            <w:r w:rsidRPr="007B5256">
              <w:rPr>
                <w:rFonts w:ascii="Times New Roman" w:hAnsi="Times New Roman"/>
                <w:sz w:val="24"/>
              </w:rPr>
              <w:t>0180</w:t>
            </w:r>
          </w:p>
        </w:tc>
        <w:tc>
          <w:tcPr>
            <w:tcW w:w="8789" w:type="dxa"/>
          </w:tcPr>
          <w:p w14:paraId="42D146E2" w14:textId="74AF79FB" w:rsidR="00FB3D09" w:rsidRPr="007B5256" w:rsidRDefault="00FB3D09" w:rsidP="00822842">
            <w:pPr>
              <w:rPr>
                <w:rStyle w:val="InstructionsTabelleberschrift"/>
                <w:rFonts w:ascii="Times New Roman" w:hAnsi="Times New Roman"/>
                <w:sz w:val="24"/>
              </w:rPr>
            </w:pPr>
            <w:r w:rsidRPr="007B5256">
              <w:rPr>
                <w:rStyle w:val="InstructionsTabelleberschrift"/>
                <w:rFonts w:ascii="Times New Roman" w:hAnsi="Times New Roman"/>
                <w:sz w:val="24"/>
              </w:rPr>
              <w:t>RIZIKO ZNÍŽENIA KVALITY POHĽADÁVOK</w:t>
            </w:r>
            <w:r w:rsidR="007B5256">
              <w:rPr>
                <w:rStyle w:val="InstructionsTabelleberschrift"/>
                <w:rFonts w:ascii="Times New Roman" w:hAnsi="Times New Roman"/>
                <w:sz w:val="24"/>
              </w:rPr>
              <w:t xml:space="preserve"> Z </w:t>
            </w:r>
            <w:r w:rsidRPr="007B5256">
              <w:rPr>
                <w:rStyle w:val="InstructionsTabelleberschrift"/>
                <w:rFonts w:ascii="Times New Roman" w:hAnsi="Times New Roman"/>
                <w:sz w:val="24"/>
              </w:rPr>
              <w:t>INÝCH AKO KREDITNÝCH DÔVODOV: CELKOVÉ ODKÚPENÉ POHĽADÁVKY</w:t>
            </w:r>
          </w:p>
          <w:p w14:paraId="1ADE7C67" w14:textId="4EF057AA" w:rsidR="00FB3D09" w:rsidRPr="007B5256" w:rsidRDefault="00FB3D09" w:rsidP="00822842">
            <w:pPr>
              <w:rPr>
                <w:rFonts w:ascii="Times New Roman" w:hAnsi="Times New Roman"/>
                <w:sz w:val="24"/>
              </w:rPr>
            </w:pPr>
            <w:r w:rsidRPr="007B5256">
              <w:rPr>
                <w:rFonts w:ascii="Times New Roman" w:hAnsi="Times New Roman"/>
                <w:sz w:val="24"/>
              </w:rPr>
              <w:t>Pokiaľ ide</w:t>
            </w:r>
            <w:r w:rsidR="007B5256">
              <w:rPr>
                <w:rFonts w:ascii="Times New Roman" w:hAnsi="Times New Roman"/>
                <w:sz w:val="24"/>
              </w:rPr>
              <w:t xml:space="preserve"> o </w:t>
            </w:r>
            <w:r w:rsidRPr="007B5256">
              <w:rPr>
                <w:rFonts w:ascii="Times New Roman" w:hAnsi="Times New Roman"/>
                <w:sz w:val="24"/>
              </w:rPr>
              <w:t>vymedzenie rizika zníženia kvality pohľadávok</w:t>
            </w:r>
            <w:r w:rsidR="007B5256">
              <w:rPr>
                <w:rFonts w:ascii="Times New Roman" w:hAnsi="Times New Roman"/>
                <w:sz w:val="24"/>
              </w:rPr>
              <w:t xml:space="preserve"> z </w:t>
            </w:r>
            <w:r w:rsidRPr="007B5256">
              <w:rPr>
                <w:rFonts w:ascii="Times New Roman" w:hAnsi="Times New Roman"/>
                <w:sz w:val="24"/>
              </w:rPr>
              <w:t xml:space="preserve">iných ako kreditných dôvodov, pozri článok 4 ods. 1 bod 53 nariadenia (EÚ) </w:t>
            </w:r>
            <w:r w:rsidR="007B5256">
              <w:rPr>
                <w:rFonts w:ascii="Times New Roman" w:hAnsi="Times New Roman"/>
                <w:sz w:val="24"/>
              </w:rPr>
              <w:t>č. </w:t>
            </w:r>
            <w:r w:rsidRPr="007B5256">
              <w:rPr>
                <w:rFonts w:ascii="Times New Roman" w:hAnsi="Times New Roman"/>
                <w:sz w:val="24"/>
              </w:rPr>
              <w:t>575/2013. Pokiaľ ide</w:t>
            </w:r>
            <w:r w:rsidR="007B5256">
              <w:rPr>
                <w:rFonts w:ascii="Times New Roman" w:hAnsi="Times New Roman"/>
                <w:sz w:val="24"/>
              </w:rPr>
              <w:t xml:space="preserve"> o </w:t>
            </w:r>
            <w:r w:rsidRPr="007B5256">
              <w:rPr>
                <w:rFonts w:ascii="Times New Roman" w:hAnsi="Times New Roman"/>
                <w:sz w:val="24"/>
              </w:rPr>
              <w:t>výpočet hodnôt rizikovo vážených expozícií</w:t>
            </w:r>
            <w:r w:rsidR="007B5256">
              <w:rPr>
                <w:rFonts w:ascii="Times New Roman" w:hAnsi="Times New Roman"/>
                <w:sz w:val="24"/>
              </w:rPr>
              <w:t xml:space="preserve"> v </w:t>
            </w:r>
            <w:r w:rsidRPr="007B5256">
              <w:rPr>
                <w:rFonts w:ascii="Times New Roman" w:hAnsi="Times New Roman"/>
                <w:sz w:val="24"/>
              </w:rPr>
              <w:t>prípade rizika zníženia kvality pohľadávok</w:t>
            </w:r>
            <w:r w:rsidR="007B5256">
              <w:rPr>
                <w:rFonts w:ascii="Times New Roman" w:hAnsi="Times New Roman"/>
                <w:sz w:val="24"/>
              </w:rPr>
              <w:t xml:space="preserve"> z </w:t>
            </w:r>
            <w:r w:rsidRPr="007B5256">
              <w:rPr>
                <w:rFonts w:ascii="Times New Roman" w:hAnsi="Times New Roman"/>
                <w:sz w:val="24"/>
              </w:rPr>
              <w:t xml:space="preserve">iných ako kreditných dôvodov, pozri článok 157 nariadenia (EÚ) </w:t>
            </w:r>
            <w:r w:rsidR="007B5256">
              <w:rPr>
                <w:rFonts w:ascii="Times New Roman" w:hAnsi="Times New Roman"/>
                <w:sz w:val="24"/>
              </w:rPr>
              <w:t>č. </w:t>
            </w:r>
            <w:r w:rsidRPr="007B5256">
              <w:rPr>
                <w:rFonts w:ascii="Times New Roman" w:hAnsi="Times New Roman"/>
                <w:sz w:val="24"/>
              </w:rPr>
              <w:t>575/2013. Riziko zníženia kvality pohľadávok</w:t>
            </w:r>
            <w:r w:rsidR="007B5256">
              <w:rPr>
                <w:rFonts w:ascii="Times New Roman" w:hAnsi="Times New Roman"/>
                <w:sz w:val="24"/>
              </w:rPr>
              <w:t xml:space="preserve"> z </w:t>
            </w:r>
            <w:r w:rsidRPr="007B5256">
              <w:rPr>
                <w:rFonts w:ascii="Times New Roman" w:hAnsi="Times New Roman"/>
                <w:sz w:val="24"/>
              </w:rPr>
              <w:t>iných ako kreditných dôvodov sa vykazuje pri odkúpených podnikových</w:t>
            </w:r>
            <w:r w:rsidR="007B5256">
              <w:rPr>
                <w:rFonts w:ascii="Times New Roman" w:hAnsi="Times New Roman"/>
                <w:sz w:val="24"/>
              </w:rPr>
              <w:t xml:space="preserve"> a </w:t>
            </w:r>
            <w:proofErr w:type="spellStart"/>
            <w:r w:rsidRPr="007B5256">
              <w:rPr>
                <w:rFonts w:ascii="Times New Roman" w:hAnsi="Times New Roman"/>
                <w:sz w:val="24"/>
              </w:rPr>
              <w:t>retailových</w:t>
            </w:r>
            <w:proofErr w:type="spellEnd"/>
            <w:r w:rsidRPr="007B5256">
              <w:rPr>
                <w:rFonts w:ascii="Times New Roman" w:hAnsi="Times New Roman"/>
                <w:sz w:val="24"/>
              </w:rPr>
              <w:t xml:space="preserve"> pohľadávkach.</w:t>
            </w:r>
          </w:p>
        </w:tc>
      </w:tr>
      <w:tr w:rsidR="00FB3D09" w:rsidRPr="007B5256" w14:paraId="2103336C" w14:textId="77777777" w:rsidTr="00822842">
        <w:trPr>
          <w:trHeight w:val="300"/>
        </w:trPr>
        <w:tc>
          <w:tcPr>
            <w:tcW w:w="1242" w:type="dxa"/>
          </w:tcPr>
          <w:p w14:paraId="7FF9957F" w14:textId="06F9FE7A" w:rsidR="00FB3D09" w:rsidRPr="007B5256" w:rsidRDefault="00FB3D09" w:rsidP="00822842">
            <w:pPr>
              <w:rPr>
                <w:rFonts w:ascii="Times New Roman" w:hAnsi="Times New Roman"/>
                <w:sz w:val="24"/>
              </w:rPr>
            </w:pPr>
            <w:r w:rsidRPr="007B5256">
              <w:rPr>
                <w:rFonts w:ascii="Times New Roman" w:hAnsi="Times New Roman"/>
                <w:sz w:val="24"/>
              </w:rPr>
              <w:t>0190 – 0210</w:t>
            </w:r>
          </w:p>
        </w:tc>
        <w:tc>
          <w:tcPr>
            <w:tcW w:w="8789" w:type="dxa"/>
          </w:tcPr>
          <w:p w14:paraId="24E930D5" w14:textId="57FAC10C" w:rsidR="00FB3D09" w:rsidRPr="007B5256" w:rsidRDefault="00FB3D09" w:rsidP="00822842">
            <w:pPr>
              <w:rPr>
                <w:rFonts w:ascii="Times New Roman" w:hAnsi="Times New Roman"/>
                <w:b/>
                <w:bCs/>
                <w:sz w:val="24"/>
                <w:u w:val="single"/>
              </w:rPr>
            </w:pPr>
            <w:r w:rsidRPr="007B5256">
              <w:rPr>
                <w:rFonts w:ascii="Times New Roman" w:hAnsi="Times New Roman"/>
                <w:b/>
                <w:sz w:val="24"/>
                <w:u w:val="single"/>
              </w:rPr>
              <w:t>ROZČLENENIE CELKOVÝCH EXPOZÍCIÍ PODĽA PRÍSTUPU (PKI):</w:t>
            </w:r>
          </w:p>
        </w:tc>
      </w:tr>
      <w:tr w:rsidR="00FB3D09" w:rsidRPr="007B5256" w14:paraId="62E31418" w14:textId="77777777" w:rsidTr="00822842">
        <w:trPr>
          <w:trHeight w:val="300"/>
        </w:trPr>
        <w:tc>
          <w:tcPr>
            <w:tcW w:w="1242" w:type="dxa"/>
          </w:tcPr>
          <w:p w14:paraId="12D87A1F" w14:textId="77777777" w:rsidR="00FB3D09" w:rsidRPr="007B5256" w:rsidRDefault="00FB3D09" w:rsidP="00822842">
            <w:pPr>
              <w:rPr>
                <w:rFonts w:ascii="Times New Roman" w:hAnsi="Times New Roman"/>
                <w:sz w:val="24"/>
              </w:rPr>
            </w:pPr>
            <w:r w:rsidRPr="007B5256">
              <w:rPr>
                <w:rFonts w:ascii="Times New Roman" w:hAnsi="Times New Roman"/>
                <w:sz w:val="24"/>
              </w:rPr>
              <w:t>0190</w:t>
            </w:r>
          </w:p>
        </w:tc>
        <w:tc>
          <w:tcPr>
            <w:tcW w:w="8789" w:type="dxa"/>
          </w:tcPr>
          <w:p w14:paraId="15D1C078" w14:textId="3090FC4B" w:rsidR="00FB3D09" w:rsidRPr="007B5256" w:rsidRDefault="00FB3D09" w:rsidP="00822842">
            <w:pPr>
              <w:rPr>
                <w:rStyle w:val="InstructionsTabelleberschrift"/>
                <w:rFonts w:ascii="Times New Roman" w:hAnsi="Times New Roman"/>
                <w:sz w:val="24"/>
              </w:rPr>
            </w:pPr>
            <w:r w:rsidRPr="007B5256">
              <w:rPr>
                <w:rFonts w:ascii="Times New Roman" w:hAnsi="Times New Roman"/>
                <w:b/>
                <w:sz w:val="24"/>
                <w:u w:val="single"/>
              </w:rPr>
              <w:t>Prístup založený na prezretí podkladových expozícií</w:t>
            </w:r>
          </w:p>
          <w:p w14:paraId="2AD180D4" w14:textId="7F45333D" w:rsidR="00FB3D09" w:rsidRPr="007B5256" w:rsidRDefault="00FB3D09" w:rsidP="00822842">
            <w:pPr>
              <w:spacing w:after="160" w:line="257" w:lineRule="auto"/>
              <w:rPr>
                <w:rFonts w:ascii="Times New Roman" w:eastAsia="Calibri" w:hAnsi="Times New Roman"/>
                <w:color w:val="000000" w:themeColor="text1"/>
                <w:sz w:val="24"/>
              </w:rPr>
            </w:pPr>
            <w:r w:rsidRPr="007B5256">
              <w:rPr>
                <w:rFonts w:ascii="Times New Roman" w:hAnsi="Times New Roman"/>
                <w:color w:val="000000" w:themeColor="text1"/>
                <w:sz w:val="24"/>
              </w:rPr>
              <w:t xml:space="preserve">Článok 152 ods. 1 nariadenia (EÚ) </w:t>
            </w:r>
            <w:r w:rsidR="007B5256">
              <w:rPr>
                <w:rFonts w:ascii="Times New Roman" w:hAnsi="Times New Roman"/>
                <w:color w:val="000000" w:themeColor="text1"/>
                <w:sz w:val="24"/>
              </w:rPr>
              <w:t>č. </w:t>
            </w:r>
            <w:r w:rsidRPr="007B5256">
              <w:rPr>
                <w:rFonts w:ascii="Times New Roman" w:hAnsi="Times New Roman"/>
                <w:color w:val="000000" w:themeColor="text1"/>
                <w:sz w:val="24"/>
              </w:rPr>
              <w:t>575/2013</w:t>
            </w:r>
          </w:p>
          <w:p w14:paraId="42481890" w14:textId="3C944249" w:rsidR="00FB3D09" w:rsidRPr="007B5256" w:rsidRDefault="00FB3D09" w:rsidP="00822842">
            <w:pPr>
              <w:rPr>
                <w:rFonts w:ascii="Times New Roman" w:hAnsi="Times New Roman"/>
                <w:sz w:val="24"/>
              </w:rPr>
            </w:pPr>
            <w:r w:rsidRPr="007B5256">
              <w:rPr>
                <w:rFonts w:ascii="Times New Roman" w:hAnsi="Times New Roman"/>
                <w:sz w:val="24"/>
              </w:rPr>
              <w:t>Tento riadok sa vykazuje pre triedu expozícií „expozície vo forme podielových listov alebo akcií</w:t>
            </w:r>
            <w:r w:rsidR="007B5256">
              <w:rPr>
                <w:rFonts w:ascii="Times New Roman" w:hAnsi="Times New Roman"/>
                <w:sz w:val="24"/>
              </w:rPr>
              <w:t xml:space="preserve"> v </w:t>
            </w:r>
            <w:r w:rsidRPr="007B5256">
              <w:rPr>
                <w:rFonts w:ascii="Times New Roman" w:hAnsi="Times New Roman"/>
                <w:sz w:val="24"/>
              </w:rPr>
              <w:t>podnikoch kolektívneho investovania (PKI)“</w:t>
            </w:r>
            <w:r w:rsidR="007B5256">
              <w:rPr>
                <w:rFonts w:ascii="Times New Roman" w:hAnsi="Times New Roman"/>
                <w:sz w:val="24"/>
              </w:rPr>
              <w:t xml:space="preserve"> a v </w:t>
            </w:r>
            <w:r w:rsidRPr="007B5256">
              <w:rPr>
                <w:rFonts w:ascii="Times New Roman" w:hAnsi="Times New Roman"/>
                <w:sz w:val="24"/>
              </w:rPr>
              <w:t>súvahovej položke „Spolu“. Okrem toho sa vykazuje ako doplňujúca položka</w:t>
            </w:r>
            <w:r w:rsidR="007B5256">
              <w:rPr>
                <w:rFonts w:ascii="Times New Roman" w:hAnsi="Times New Roman"/>
                <w:sz w:val="24"/>
              </w:rPr>
              <w:t xml:space="preserve"> v </w:t>
            </w:r>
            <w:r w:rsidRPr="007B5256">
              <w:rPr>
                <w:rFonts w:ascii="Times New Roman" w:hAnsi="Times New Roman"/>
                <w:sz w:val="24"/>
              </w:rPr>
              <w:t>iných triedach expozícií podľa prístupu IRB, keďže podkladové expozície sa klasifikujú podľa ich príslušnej triedy expozícií, ak sa používa prístup IRB.</w:t>
            </w:r>
          </w:p>
        </w:tc>
      </w:tr>
      <w:tr w:rsidR="00FB3D09" w:rsidRPr="007B5256" w14:paraId="66E7EEA8" w14:textId="77777777" w:rsidTr="00822842">
        <w:trPr>
          <w:trHeight w:val="300"/>
        </w:trPr>
        <w:tc>
          <w:tcPr>
            <w:tcW w:w="1242" w:type="dxa"/>
          </w:tcPr>
          <w:p w14:paraId="3C86B702" w14:textId="77777777" w:rsidR="00FB3D09" w:rsidRPr="007B5256" w:rsidRDefault="00FB3D09" w:rsidP="00822842">
            <w:pPr>
              <w:rPr>
                <w:rFonts w:ascii="Times New Roman" w:hAnsi="Times New Roman"/>
                <w:sz w:val="24"/>
              </w:rPr>
            </w:pPr>
            <w:r w:rsidRPr="007B5256">
              <w:rPr>
                <w:rFonts w:ascii="Times New Roman" w:hAnsi="Times New Roman"/>
                <w:sz w:val="24"/>
              </w:rPr>
              <w:t>0200</w:t>
            </w:r>
          </w:p>
        </w:tc>
        <w:tc>
          <w:tcPr>
            <w:tcW w:w="8789" w:type="dxa"/>
          </w:tcPr>
          <w:p w14:paraId="17279CD9" w14:textId="57707F46" w:rsidR="00FB3D09" w:rsidRPr="007B5256" w:rsidRDefault="00FB3D09" w:rsidP="00822842">
            <w:pPr>
              <w:rPr>
                <w:rStyle w:val="InstructionsTabelleberschrift"/>
                <w:rFonts w:ascii="Times New Roman" w:hAnsi="Times New Roman"/>
                <w:sz w:val="24"/>
              </w:rPr>
            </w:pPr>
            <w:r w:rsidRPr="007B5256">
              <w:rPr>
                <w:rFonts w:ascii="Times New Roman" w:hAnsi="Times New Roman"/>
                <w:b/>
                <w:sz w:val="24"/>
                <w:u w:val="single"/>
              </w:rPr>
              <w:t>Prístup založený na mandáte</w:t>
            </w:r>
          </w:p>
          <w:p w14:paraId="65B8F17E" w14:textId="4AF8B1DC" w:rsidR="00FB3D09" w:rsidRPr="007B5256" w:rsidRDefault="00FB3D09" w:rsidP="00822842">
            <w:pPr>
              <w:spacing w:after="160" w:line="257" w:lineRule="auto"/>
              <w:rPr>
                <w:rFonts w:ascii="Times New Roman" w:eastAsia="Calibri" w:hAnsi="Times New Roman"/>
                <w:color w:val="000000" w:themeColor="text1"/>
                <w:sz w:val="24"/>
              </w:rPr>
            </w:pPr>
            <w:r w:rsidRPr="007B5256">
              <w:rPr>
                <w:rFonts w:ascii="Times New Roman" w:hAnsi="Times New Roman"/>
                <w:color w:val="000000" w:themeColor="text1"/>
                <w:sz w:val="24"/>
              </w:rPr>
              <w:t xml:space="preserve">Článok 152 ods. 5 nariadenia (EÚ) </w:t>
            </w:r>
            <w:r w:rsidR="007B5256">
              <w:rPr>
                <w:rFonts w:ascii="Times New Roman" w:hAnsi="Times New Roman"/>
                <w:color w:val="000000" w:themeColor="text1"/>
                <w:sz w:val="24"/>
              </w:rPr>
              <w:t>č. </w:t>
            </w:r>
            <w:r w:rsidRPr="007B5256">
              <w:rPr>
                <w:rFonts w:ascii="Times New Roman" w:hAnsi="Times New Roman"/>
                <w:color w:val="000000" w:themeColor="text1"/>
                <w:sz w:val="24"/>
              </w:rPr>
              <w:t>575/2013</w:t>
            </w:r>
          </w:p>
          <w:p w14:paraId="0315659D" w14:textId="3B86E9FE" w:rsidR="00FB3D09" w:rsidRPr="007B5256" w:rsidRDefault="00FB3D09" w:rsidP="00822842">
            <w:pPr>
              <w:rPr>
                <w:rFonts w:ascii="Times New Roman" w:hAnsi="Times New Roman"/>
                <w:sz w:val="24"/>
              </w:rPr>
            </w:pPr>
            <w:r w:rsidRPr="007B5256">
              <w:rPr>
                <w:rFonts w:ascii="Times New Roman" w:hAnsi="Times New Roman"/>
                <w:sz w:val="24"/>
              </w:rPr>
              <w:t>Tento riadok sa vykazuje len pre triedu expozícií „expozície vo forme podielových listov alebo akcií</w:t>
            </w:r>
            <w:r w:rsidR="007B5256">
              <w:rPr>
                <w:rFonts w:ascii="Times New Roman" w:hAnsi="Times New Roman"/>
                <w:sz w:val="24"/>
              </w:rPr>
              <w:t xml:space="preserve"> v </w:t>
            </w:r>
            <w:r w:rsidRPr="007B5256">
              <w:rPr>
                <w:rFonts w:ascii="Times New Roman" w:hAnsi="Times New Roman"/>
                <w:sz w:val="24"/>
              </w:rPr>
              <w:t>podnikoch kolektívneho investovania (PKI)“</w:t>
            </w:r>
            <w:r w:rsidR="007B5256">
              <w:rPr>
                <w:rFonts w:ascii="Times New Roman" w:hAnsi="Times New Roman"/>
                <w:sz w:val="24"/>
              </w:rPr>
              <w:t xml:space="preserve"> a v </w:t>
            </w:r>
            <w:r w:rsidRPr="007B5256">
              <w:rPr>
                <w:rFonts w:ascii="Times New Roman" w:hAnsi="Times New Roman"/>
                <w:sz w:val="24"/>
              </w:rPr>
              <w:t>súvahovej položke „Spolu“.</w:t>
            </w:r>
          </w:p>
        </w:tc>
      </w:tr>
      <w:tr w:rsidR="00FB3D09" w:rsidRPr="007B5256" w14:paraId="1E5A599B" w14:textId="77777777" w:rsidTr="00822842">
        <w:trPr>
          <w:trHeight w:val="300"/>
        </w:trPr>
        <w:tc>
          <w:tcPr>
            <w:tcW w:w="1242" w:type="dxa"/>
          </w:tcPr>
          <w:p w14:paraId="6ABB8CD4" w14:textId="77777777" w:rsidR="00FB3D09" w:rsidRPr="007B5256" w:rsidRDefault="00FB3D09" w:rsidP="00822842">
            <w:pPr>
              <w:rPr>
                <w:rFonts w:ascii="Times New Roman" w:hAnsi="Times New Roman"/>
                <w:sz w:val="24"/>
              </w:rPr>
            </w:pPr>
            <w:r w:rsidRPr="007B5256">
              <w:rPr>
                <w:rFonts w:ascii="Times New Roman" w:hAnsi="Times New Roman"/>
                <w:sz w:val="24"/>
              </w:rPr>
              <w:t>0210</w:t>
            </w:r>
          </w:p>
        </w:tc>
        <w:tc>
          <w:tcPr>
            <w:tcW w:w="8789" w:type="dxa"/>
          </w:tcPr>
          <w:p w14:paraId="3816A424" w14:textId="13F62D85" w:rsidR="00FB3D09" w:rsidRPr="007B5256" w:rsidRDefault="00FB3D09" w:rsidP="00822842">
            <w:pPr>
              <w:rPr>
                <w:rStyle w:val="InstructionsTabelleberschrift"/>
                <w:rFonts w:ascii="Times New Roman" w:hAnsi="Times New Roman"/>
                <w:sz w:val="24"/>
              </w:rPr>
            </w:pPr>
            <w:r w:rsidRPr="007B5256">
              <w:rPr>
                <w:rFonts w:ascii="Times New Roman" w:hAnsi="Times New Roman"/>
                <w:b/>
                <w:sz w:val="24"/>
                <w:u w:val="single"/>
              </w:rPr>
              <w:t>Rezervný prístup</w:t>
            </w:r>
          </w:p>
          <w:p w14:paraId="57A3CDF9" w14:textId="5203AB23" w:rsidR="00FB3D09" w:rsidRPr="007B5256" w:rsidRDefault="00FB3D09" w:rsidP="00822842">
            <w:pPr>
              <w:spacing w:after="160" w:line="257" w:lineRule="auto"/>
              <w:rPr>
                <w:rFonts w:ascii="Times New Roman" w:eastAsia="Calibri" w:hAnsi="Times New Roman"/>
                <w:color w:val="000000" w:themeColor="text1"/>
                <w:sz w:val="24"/>
              </w:rPr>
            </w:pPr>
            <w:r w:rsidRPr="007B5256">
              <w:rPr>
                <w:rFonts w:ascii="Times New Roman" w:hAnsi="Times New Roman"/>
                <w:color w:val="000000" w:themeColor="text1"/>
                <w:sz w:val="24"/>
              </w:rPr>
              <w:t xml:space="preserve">Článok 152 ods. 6 nariadenia (EÚ) </w:t>
            </w:r>
            <w:r w:rsidR="007B5256">
              <w:rPr>
                <w:rFonts w:ascii="Times New Roman" w:hAnsi="Times New Roman"/>
                <w:color w:val="000000" w:themeColor="text1"/>
                <w:sz w:val="24"/>
              </w:rPr>
              <w:t>č. </w:t>
            </w:r>
            <w:r w:rsidRPr="007B5256">
              <w:rPr>
                <w:rFonts w:ascii="Times New Roman" w:hAnsi="Times New Roman"/>
                <w:color w:val="000000" w:themeColor="text1"/>
                <w:sz w:val="24"/>
              </w:rPr>
              <w:t>575/2013</w:t>
            </w:r>
          </w:p>
          <w:p w14:paraId="42219B94" w14:textId="3B26C739" w:rsidR="00FB3D09" w:rsidRPr="007B5256" w:rsidRDefault="00FB3D09" w:rsidP="00822842">
            <w:pPr>
              <w:rPr>
                <w:rFonts w:ascii="Times New Roman" w:hAnsi="Times New Roman"/>
                <w:sz w:val="24"/>
              </w:rPr>
            </w:pPr>
            <w:r w:rsidRPr="007B5256">
              <w:rPr>
                <w:rFonts w:ascii="Times New Roman" w:hAnsi="Times New Roman"/>
                <w:sz w:val="24"/>
              </w:rPr>
              <w:lastRenderedPageBreak/>
              <w:t>Tento riadok sa vykazuje len pre triedu expozícií „expozície vo forme podielových listov alebo akcií</w:t>
            </w:r>
            <w:r w:rsidR="007B5256">
              <w:rPr>
                <w:rFonts w:ascii="Times New Roman" w:hAnsi="Times New Roman"/>
                <w:sz w:val="24"/>
              </w:rPr>
              <w:t xml:space="preserve"> v </w:t>
            </w:r>
            <w:r w:rsidRPr="007B5256">
              <w:rPr>
                <w:rFonts w:ascii="Times New Roman" w:hAnsi="Times New Roman"/>
                <w:sz w:val="24"/>
              </w:rPr>
              <w:t>podnikoch kolektívneho investovania (PKI)“</w:t>
            </w:r>
            <w:r w:rsidR="007B5256">
              <w:rPr>
                <w:rFonts w:ascii="Times New Roman" w:hAnsi="Times New Roman"/>
                <w:sz w:val="24"/>
              </w:rPr>
              <w:t xml:space="preserve"> a v </w:t>
            </w:r>
            <w:r w:rsidRPr="007B5256">
              <w:rPr>
                <w:rFonts w:ascii="Times New Roman" w:hAnsi="Times New Roman"/>
                <w:sz w:val="24"/>
              </w:rPr>
              <w:t>súvahovej položke „Spolu“.</w:t>
            </w:r>
          </w:p>
        </w:tc>
      </w:tr>
    </w:tbl>
    <w:p w14:paraId="0B2C44D0" w14:textId="77777777" w:rsidR="00FB3D09" w:rsidRPr="007B5256" w:rsidRDefault="00FB3D09" w:rsidP="00FB3D09">
      <w:pPr>
        <w:autoSpaceDE w:val="0"/>
        <w:autoSpaceDN w:val="0"/>
        <w:adjustRightInd w:val="0"/>
        <w:spacing w:before="0" w:after="0"/>
        <w:ind w:left="284"/>
        <w:jc w:val="left"/>
        <w:rPr>
          <w:rFonts w:ascii="Times New Roman" w:hAnsi="Times New Roman"/>
          <w:sz w:val="24"/>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A872CF2" w:rsidR="00FB3D09" w:rsidRPr="007B5256" w:rsidRDefault="00FB3D09" w:rsidP="00FB3D09">
      <w:pPr>
        <w:pStyle w:val="Instructionsberschrift2"/>
        <w:numPr>
          <w:ilvl w:val="0"/>
          <w:numId w:val="0"/>
        </w:numPr>
        <w:ind w:left="357" w:hanging="357"/>
        <w:rPr>
          <w:rFonts w:ascii="Times New Roman" w:hAnsi="Times New Roman" w:cs="Times New Roman"/>
          <w:sz w:val="24"/>
        </w:rPr>
      </w:pPr>
      <w:bookmarkStart w:id="101" w:name="_Toc473560911"/>
      <w:bookmarkStart w:id="102" w:name="_Toc151714398"/>
      <w:r w:rsidRPr="007B5256">
        <w:rPr>
          <w:rFonts w:ascii="Times New Roman" w:hAnsi="Times New Roman"/>
          <w:sz w:val="24"/>
          <w:u w:val="none"/>
        </w:rPr>
        <w:t>3.3.4.</w:t>
      </w:r>
      <w:r w:rsidRPr="00260BED">
        <w:rPr>
          <w:u w:val="none"/>
        </w:rPr>
        <w:tab/>
      </w:r>
      <w:r w:rsidRPr="007B5256">
        <w:rPr>
          <w:rFonts w:ascii="Times New Roman" w:hAnsi="Times New Roman"/>
          <w:sz w:val="24"/>
        </w:rPr>
        <w:t>C 08.02 – Kreditné riziko</w:t>
      </w:r>
      <w:r w:rsidR="007B5256">
        <w:rPr>
          <w:rFonts w:ascii="Times New Roman" w:hAnsi="Times New Roman"/>
          <w:sz w:val="24"/>
        </w:rPr>
        <w:t xml:space="preserve"> a </w:t>
      </w:r>
      <w:r w:rsidRPr="007B5256">
        <w:rPr>
          <w:rFonts w:ascii="Times New Roman" w:hAnsi="Times New Roman"/>
          <w:sz w:val="24"/>
        </w:rPr>
        <w:t>kreditné riziko protistrany</w:t>
      </w:r>
      <w:r w:rsidR="007B5256">
        <w:rPr>
          <w:rFonts w:ascii="Times New Roman" w:hAnsi="Times New Roman"/>
          <w:sz w:val="24"/>
        </w:rPr>
        <w:t xml:space="preserve"> a </w:t>
      </w:r>
      <w:r w:rsidRPr="007B5256">
        <w:rPr>
          <w:rFonts w:ascii="Times New Roman" w:hAnsi="Times New Roman"/>
          <w:sz w:val="24"/>
        </w:rPr>
        <w:t>bezodplatné dodanie: Prístup IRB ku kapitálovým požiadavkám: rozčlenenie podľa ratingových stupňov alebo skupín dlžníkov (vzor CR IRB 2)</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7B5256" w14:paraId="56EC6AC2" w14:textId="77777777" w:rsidTr="00822842">
        <w:tc>
          <w:tcPr>
            <w:tcW w:w="2024" w:type="dxa"/>
            <w:shd w:val="clear" w:color="auto" w:fill="BFBFBF"/>
          </w:tcPr>
          <w:p w14:paraId="2B478CBD" w14:textId="77777777" w:rsidR="00FB3D09" w:rsidRPr="007B5256" w:rsidRDefault="00FB3D09" w:rsidP="00822842">
            <w:pPr>
              <w:rPr>
                <w:rFonts w:ascii="Times New Roman" w:hAnsi="Times New Roman"/>
                <w:sz w:val="24"/>
              </w:rPr>
            </w:pPr>
            <w:r w:rsidRPr="007B5256">
              <w:rPr>
                <w:rFonts w:ascii="Times New Roman" w:hAnsi="Times New Roman"/>
                <w:sz w:val="24"/>
              </w:rPr>
              <w:t>Stĺpec</w:t>
            </w:r>
          </w:p>
        </w:tc>
        <w:tc>
          <w:tcPr>
            <w:tcW w:w="7804" w:type="dxa"/>
            <w:shd w:val="clear" w:color="auto" w:fill="BFBFBF"/>
          </w:tcPr>
          <w:p w14:paraId="72EF06FF" w14:textId="77777777" w:rsidR="00FB3D09" w:rsidRPr="007B5256" w:rsidRDefault="00FB3D09" w:rsidP="00822842">
            <w:pPr>
              <w:rPr>
                <w:rFonts w:ascii="Times New Roman" w:hAnsi="Times New Roman"/>
                <w:sz w:val="24"/>
              </w:rPr>
            </w:pPr>
            <w:r w:rsidRPr="007B5256">
              <w:rPr>
                <w:rFonts w:ascii="Times New Roman" w:hAnsi="Times New Roman"/>
                <w:sz w:val="24"/>
              </w:rPr>
              <w:t>Pokyny</w:t>
            </w:r>
          </w:p>
        </w:tc>
      </w:tr>
      <w:tr w:rsidR="00FB3D09" w:rsidRPr="007B5256" w14:paraId="76358864" w14:textId="77777777" w:rsidTr="00822842">
        <w:tc>
          <w:tcPr>
            <w:tcW w:w="2024" w:type="dxa"/>
          </w:tcPr>
          <w:p w14:paraId="46C873B6" w14:textId="77777777" w:rsidR="00FB3D09" w:rsidRPr="007B5256" w:rsidRDefault="00FB3D09" w:rsidP="00822842">
            <w:pPr>
              <w:rPr>
                <w:rFonts w:ascii="Times New Roman" w:hAnsi="Times New Roman"/>
                <w:sz w:val="24"/>
              </w:rPr>
            </w:pPr>
            <w:r w:rsidRPr="007B5256">
              <w:rPr>
                <w:rFonts w:ascii="Times New Roman" w:hAnsi="Times New Roman"/>
                <w:sz w:val="24"/>
              </w:rPr>
              <w:t>0005</w:t>
            </w:r>
          </w:p>
        </w:tc>
        <w:tc>
          <w:tcPr>
            <w:tcW w:w="7804" w:type="dxa"/>
          </w:tcPr>
          <w:p w14:paraId="130BE1CA"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Ratingový stupeň dlžníka (identifikátor riadku)</w:t>
            </w:r>
          </w:p>
          <w:p w14:paraId="49E1BF99" w14:textId="1841EADA" w:rsidR="00FB3D09" w:rsidRPr="007B5256" w:rsidRDefault="00FB3D09" w:rsidP="00822842">
            <w:pPr>
              <w:rPr>
                <w:rFonts w:ascii="Times New Roman" w:hAnsi="Times New Roman"/>
                <w:sz w:val="24"/>
              </w:rPr>
            </w:pPr>
            <w:r w:rsidRPr="007B5256">
              <w:rPr>
                <w:rFonts w:ascii="Times New Roman" w:hAnsi="Times New Roman"/>
                <w:sz w:val="24"/>
              </w:rPr>
              <w:t>Ide</w:t>
            </w:r>
            <w:r w:rsidR="007B5256">
              <w:rPr>
                <w:rFonts w:ascii="Times New Roman" w:hAnsi="Times New Roman"/>
                <w:sz w:val="24"/>
              </w:rPr>
              <w:t xml:space="preserve"> o </w:t>
            </w:r>
            <w:r w:rsidRPr="007B5256">
              <w:rPr>
                <w:rFonts w:ascii="Times New Roman" w:hAnsi="Times New Roman"/>
                <w:sz w:val="24"/>
              </w:rPr>
              <w:t>identifikátor riadku, ktorý musí byť jedinečný pre každý riadok príslušného hárku vzoru. Riadi sa číselným poradím 1, 2, 3 atď.</w:t>
            </w:r>
          </w:p>
          <w:p w14:paraId="748039C7" w14:textId="3AA89A9B" w:rsidR="00FB3D09" w:rsidRPr="007B5256" w:rsidRDefault="00FB3D09" w:rsidP="00822842">
            <w:pPr>
              <w:rPr>
                <w:rFonts w:ascii="Times New Roman" w:hAnsi="Times New Roman"/>
                <w:sz w:val="24"/>
              </w:rPr>
            </w:pPr>
            <w:r w:rsidRPr="007B5256">
              <w:rPr>
                <w:rFonts w:ascii="Times New Roman" w:hAnsi="Times New Roman"/>
                <w:sz w:val="24"/>
              </w:rPr>
              <w:t>Ako prvý sa má vykazovať stupeň (alebo skupina), ktorý je najlepší, potom druhý najlepší atď. Posledným vykazovaným stupňom alebo stupňami (alebo skupinou) je stupeň expozícií</w:t>
            </w:r>
            <w:r w:rsidR="007B5256">
              <w:rPr>
                <w:rFonts w:ascii="Times New Roman" w:hAnsi="Times New Roman"/>
                <w:sz w:val="24"/>
              </w:rPr>
              <w:t xml:space="preserve"> v </w:t>
            </w:r>
            <w:r w:rsidRPr="007B5256">
              <w:rPr>
                <w:rFonts w:ascii="Times New Roman" w:hAnsi="Times New Roman"/>
                <w:sz w:val="24"/>
              </w:rPr>
              <w:t xml:space="preserve">stave zlyhania. </w:t>
            </w:r>
          </w:p>
        </w:tc>
      </w:tr>
      <w:tr w:rsidR="00FB3D09" w:rsidRPr="007B5256" w14:paraId="2E9E255A" w14:textId="77777777" w:rsidTr="00822842">
        <w:tc>
          <w:tcPr>
            <w:tcW w:w="2024" w:type="dxa"/>
          </w:tcPr>
          <w:p w14:paraId="7EBE6354" w14:textId="77777777" w:rsidR="00FB3D09" w:rsidRPr="007B5256" w:rsidRDefault="00FB3D09" w:rsidP="00822842">
            <w:pPr>
              <w:rPr>
                <w:rFonts w:ascii="Times New Roman" w:hAnsi="Times New Roman"/>
                <w:sz w:val="24"/>
              </w:rPr>
            </w:pPr>
            <w:r w:rsidRPr="007B5256">
              <w:rPr>
                <w:rFonts w:ascii="Times New Roman" w:hAnsi="Times New Roman"/>
                <w:sz w:val="24"/>
              </w:rPr>
              <w:t>0010 –⁠ 0300</w:t>
            </w:r>
          </w:p>
        </w:tc>
        <w:tc>
          <w:tcPr>
            <w:tcW w:w="7804" w:type="dxa"/>
          </w:tcPr>
          <w:p w14:paraId="68F58938" w14:textId="660CEE9B" w:rsidR="00FB3D09" w:rsidRPr="007B5256" w:rsidRDefault="00FB3D09" w:rsidP="00822842">
            <w:pPr>
              <w:rPr>
                <w:rFonts w:ascii="Times New Roman" w:hAnsi="Times New Roman"/>
                <w:sz w:val="24"/>
              </w:rPr>
            </w:pPr>
            <w:r w:rsidRPr="007B5256">
              <w:rPr>
                <w:rFonts w:ascii="Times New Roman" w:hAnsi="Times New Roman"/>
                <w:sz w:val="24"/>
              </w:rPr>
              <w:t>Pokyny ku každému</w:t>
            </w:r>
            <w:r w:rsidR="007B5256">
              <w:rPr>
                <w:rFonts w:ascii="Times New Roman" w:hAnsi="Times New Roman"/>
                <w:sz w:val="24"/>
              </w:rPr>
              <w:t xml:space="preserve"> z </w:t>
            </w:r>
            <w:r w:rsidRPr="007B5256">
              <w:rPr>
                <w:rFonts w:ascii="Times New Roman" w:hAnsi="Times New Roman"/>
                <w:sz w:val="24"/>
              </w:rPr>
              <w:t>týchto stĺpcov sú rovnaké ako pre zodpovedajúce očíslované stĺpce vo vzore CR IRB 1.</w:t>
            </w:r>
          </w:p>
        </w:tc>
      </w:tr>
    </w:tbl>
    <w:p w14:paraId="040BB8C7" w14:textId="77777777" w:rsidR="00FB3D09" w:rsidRPr="007B5256"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7B5256" w14:paraId="767C7154" w14:textId="77777777" w:rsidTr="00822842">
        <w:tc>
          <w:tcPr>
            <w:tcW w:w="2024" w:type="dxa"/>
            <w:shd w:val="pct25" w:color="auto" w:fill="auto"/>
          </w:tcPr>
          <w:p w14:paraId="50BC5DEB" w14:textId="77777777" w:rsidR="00FB3D09" w:rsidRPr="007B5256" w:rsidRDefault="00FB3D09" w:rsidP="00822842">
            <w:pPr>
              <w:rPr>
                <w:rFonts w:ascii="Times New Roman" w:hAnsi="Times New Roman"/>
                <w:sz w:val="24"/>
              </w:rPr>
            </w:pPr>
            <w:r w:rsidRPr="007B5256">
              <w:rPr>
                <w:rFonts w:ascii="Times New Roman" w:hAnsi="Times New Roman"/>
                <w:sz w:val="24"/>
              </w:rPr>
              <w:t>Riadok</w:t>
            </w:r>
          </w:p>
        </w:tc>
        <w:tc>
          <w:tcPr>
            <w:tcW w:w="7804" w:type="dxa"/>
            <w:shd w:val="pct25" w:color="auto" w:fill="auto"/>
          </w:tcPr>
          <w:p w14:paraId="656BDFFA" w14:textId="77777777" w:rsidR="00FB3D09" w:rsidRPr="007B5256" w:rsidRDefault="00FB3D09" w:rsidP="00822842">
            <w:pPr>
              <w:rPr>
                <w:rFonts w:ascii="Times New Roman" w:hAnsi="Times New Roman"/>
                <w:sz w:val="24"/>
              </w:rPr>
            </w:pPr>
            <w:r w:rsidRPr="007B5256">
              <w:rPr>
                <w:rFonts w:ascii="Times New Roman" w:hAnsi="Times New Roman"/>
                <w:sz w:val="24"/>
              </w:rPr>
              <w:t>Pokyny</w:t>
            </w:r>
          </w:p>
        </w:tc>
      </w:tr>
      <w:tr w:rsidR="00FB3D09" w:rsidRPr="007B5256" w14:paraId="4253B5F0" w14:textId="77777777" w:rsidTr="00822842">
        <w:tc>
          <w:tcPr>
            <w:tcW w:w="2024" w:type="dxa"/>
          </w:tcPr>
          <w:p w14:paraId="1F1498DB" w14:textId="77777777" w:rsidR="00FB3D09" w:rsidRPr="007B5256" w:rsidRDefault="00FB3D09" w:rsidP="00822842">
            <w:pPr>
              <w:rPr>
                <w:rFonts w:ascii="Times New Roman" w:hAnsi="Times New Roman"/>
                <w:sz w:val="24"/>
              </w:rPr>
            </w:pPr>
            <w:r w:rsidRPr="007B5256">
              <w:rPr>
                <w:rFonts w:ascii="Times New Roman" w:hAnsi="Times New Roman"/>
                <w:sz w:val="24"/>
              </w:rPr>
              <w:t>0010 – 0001 – 0010 – NNNN</w:t>
            </w:r>
          </w:p>
        </w:tc>
        <w:tc>
          <w:tcPr>
            <w:tcW w:w="7804" w:type="dxa"/>
          </w:tcPr>
          <w:p w14:paraId="7438CE6A" w14:textId="08ED229A" w:rsidR="00FB3D09" w:rsidRPr="007B5256" w:rsidRDefault="00FB3D09" w:rsidP="00822842">
            <w:pPr>
              <w:rPr>
                <w:rFonts w:ascii="Times New Roman" w:hAnsi="Times New Roman"/>
                <w:sz w:val="24"/>
              </w:rPr>
            </w:pPr>
            <w:r w:rsidRPr="007B5256">
              <w:rPr>
                <w:rFonts w:ascii="Times New Roman" w:hAnsi="Times New Roman"/>
                <w:sz w:val="24"/>
              </w:rPr>
              <w:t>Hodnoty vykazované</w:t>
            </w:r>
            <w:r w:rsidR="007B5256">
              <w:rPr>
                <w:rFonts w:ascii="Times New Roman" w:hAnsi="Times New Roman"/>
                <w:sz w:val="24"/>
              </w:rPr>
              <w:t xml:space="preserve"> v </w:t>
            </w:r>
            <w:r w:rsidRPr="007B5256">
              <w:rPr>
                <w:rFonts w:ascii="Times New Roman" w:hAnsi="Times New Roman"/>
                <w:sz w:val="24"/>
              </w:rPr>
              <w:t>týchto riadkoch sa musia uvádzať</w:t>
            </w:r>
            <w:r w:rsidR="007B5256">
              <w:rPr>
                <w:rFonts w:ascii="Times New Roman" w:hAnsi="Times New Roman"/>
                <w:sz w:val="24"/>
              </w:rPr>
              <w:t xml:space="preserve"> v </w:t>
            </w:r>
            <w:r w:rsidRPr="007B5256">
              <w:rPr>
                <w:rFonts w:ascii="Times New Roman" w:hAnsi="Times New Roman"/>
                <w:sz w:val="24"/>
              </w:rPr>
              <w:t>poradí zodpovedajúcom PD priradenej ratingovému stupňu alebo skupine dlžníkov. PD dlžníkov</w:t>
            </w:r>
            <w:r w:rsidR="007B5256">
              <w:rPr>
                <w:rFonts w:ascii="Times New Roman" w:hAnsi="Times New Roman"/>
                <w:sz w:val="24"/>
              </w:rPr>
              <w:t xml:space="preserve"> v </w:t>
            </w:r>
            <w:r w:rsidRPr="007B5256">
              <w:rPr>
                <w:rFonts w:ascii="Times New Roman" w:hAnsi="Times New Roman"/>
                <w:sz w:val="24"/>
              </w:rPr>
              <w:t>stave zlyhania je 100</w:t>
            </w:r>
            <w:r w:rsidR="007B5256">
              <w:rPr>
                <w:rFonts w:ascii="Times New Roman" w:hAnsi="Times New Roman"/>
                <w:sz w:val="24"/>
              </w:rPr>
              <w:t> %</w:t>
            </w:r>
            <w:r w:rsidRPr="007B5256">
              <w:rPr>
                <w:rFonts w:ascii="Times New Roman" w:hAnsi="Times New Roman"/>
                <w:sz w:val="24"/>
              </w:rPr>
              <w:t>. Expozície, na ktoré sa vzťahuje alternatívne zaobchádzanie pre kolaterál vo forme nehnuteľného majetku (dostupné len vtedy, keď sa nepoužívajú vlastné odhady pre LGD), sa neprideľujú podľa PD dlžníka</w:t>
            </w:r>
            <w:r w:rsidR="007B5256">
              <w:rPr>
                <w:rFonts w:ascii="Times New Roman" w:hAnsi="Times New Roman"/>
                <w:sz w:val="24"/>
              </w:rPr>
              <w:t xml:space="preserve"> a </w:t>
            </w:r>
            <w:r w:rsidRPr="007B5256">
              <w:rPr>
                <w:rFonts w:ascii="Times New Roman" w:hAnsi="Times New Roman"/>
                <w:sz w:val="24"/>
              </w:rPr>
              <w:t>nevykazujú sa</w:t>
            </w:r>
            <w:r w:rsidR="007B5256">
              <w:rPr>
                <w:rFonts w:ascii="Times New Roman" w:hAnsi="Times New Roman"/>
                <w:sz w:val="24"/>
              </w:rPr>
              <w:t xml:space="preserve"> v </w:t>
            </w:r>
            <w:r w:rsidRPr="007B5256">
              <w:rPr>
                <w:rFonts w:ascii="Times New Roman" w:hAnsi="Times New Roman"/>
                <w:sz w:val="24"/>
              </w:rPr>
              <w:t>tomto vzore.</w:t>
            </w:r>
          </w:p>
        </w:tc>
      </w:tr>
    </w:tbl>
    <w:p w14:paraId="207794BA" w14:textId="77777777" w:rsidR="00FB3D09" w:rsidRPr="007B5256" w:rsidRDefault="00FB3D09" w:rsidP="00FB3D09">
      <w:pPr>
        <w:pStyle w:val="InstructionsText"/>
      </w:pPr>
    </w:p>
    <w:p w14:paraId="26916390" w14:textId="46F39185" w:rsidR="00FB3D09" w:rsidRPr="007B5256" w:rsidRDefault="00FB3D09" w:rsidP="008C13A4">
      <w:pPr>
        <w:pStyle w:val="Instructionsberschrift2"/>
        <w:numPr>
          <w:ilvl w:val="2"/>
          <w:numId w:val="21"/>
        </w:numPr>
        <w:rPr>
          <w:rFonts w:ascii="Times New Roman" w:hAnsi="Times New Roman" w:cs="Times New Roman"/>
          <w:sz w:val="24"/>
        </w:rPr>
      </w:pPr>
      <w:bookmarkStart w:id="103" w:name="_Toc19715755"/>
      <w:bookmarkStart w:id="104" w:name="_Toc151714399"/>
      <w:r w:rsidRPr="007B5256">
        <w:rPr>
          <w:rFonts w:ascii="Times New Roman" w:hAnsi="Times New Roman"/>
          <w:sz w:val="24"/>
        </w:rPr>
        <w:t>C 08.03 – Kreditné riziko</w:t>
      </w:r>
      <w:r w:rsidR="007B5256">
        <w:rPr>
          <w:rFonts w:ascii="Times New Roman" w:hAnsi="Times New Roman"/>
          <w:sz w:val="24"/>
        </w:rPr>
        <w:t xml:space="preserve"> a </w:t>
      </w:r>
      <w:r w:rsidRPr="007B5256">
        <w:rPr>
          <w:rFonts w:ascii="Times New Roman" w:hAnsi="Times New Roman"/>
          <w:sz w:val="24"/>
        </w:rPr>
        <w:t>bezodplatné dodanie: prístup IRB ku kapitálovým požiadavkám [rozčlenenie podľa rozsahu PD (CR IRB 3)]</w:t>
      </w:r>
      <w:bookmarkEnd w:id="103"/>
      <w:bookmarkEnd w:id="104"/>
    </w:p>
    <w:p w14:paraId="32A5436F" w14:textId="77777777" w:rsidR="00FB3D09" w:rsidRPr="007B5256" w:rsidRDefault="00FB3D09" w:rsidP="008C13A4">
      <w:pPr>
        <w:pStyle w:val="Instructionsberschrift2"/>
        <w:numPr>
          <w:ilvl w:val="3"/>
          <w:numId w:val="21"/>
        </w:numPr>
        <w:rPr>
          <w:rFonts w:ascii="Times New Roman" w:hAnsi="Times New Roman" w:cs="Times New Roman"/>
          <w:sz w:val="24"/>
        </w:rPr>
      </w:pPr>
      <w:bookmarkStart w:id="105" w:name="_Toc19715756"/>
      <w:bookmarkStart w:id="106" w:name="_Toc151714400"/>
      <w:r w:rsidRPr="007B5256">
        <w:rPr>
          <w:rFonts w:ascii="Times New Roman" w:hAnsi="Times New Roman"/>
          <w:sz w:val="24"/>
        </w:rPr>
        <w:t>Všeobecné poznámky</w:t>
      </w:r>
      <w:bookmarkEnd w:id="105"/>
      <w:bookmarkEnd w:id="106"/>
    </w:p>
    <w:p w14:paraId="0918D50A" w14:textId="19AB6762" w:rsidR="00FB3D09" w:rsidRPr="007B5256" w:rsidRDefault="00FB3D09" w:rsidP="00FB3D09">
      <w:pPr>
        <w:pStyle w:val="InstructionsText2"/>
        <w:numPr>
          <w:ilvl w:val="0"/>
          <w:numId w:val="0"/>
        </w:numPr>
        <w:ind w:left="993"/>
      </w:pPr>
      <w:r w:rsidRPr="007B5256">
        <w:fldChar w:fldCharType="begin"/>
      </w:r>
      <w:r w:rsidRPr="007B5256">
        <w:instrText>seq paragraphs</w:instrText>
      </w:r>
      <w:r w:rsidRPr="007B5256">
        <w:fldChar w:fldCharType="separate"/>
      </w:r>
      <w:r w:rsidRPr="007B5256">
        <w:t>77</w:t>
      </w:r>
      <w:r w:rsidRPr="007B5256">
        <w:fldChar w:fldCharType="end"/>
      </w:r>
      <w:r w:rsidRPr="007B5256">
        <w:t>. Inštitúcie vykazujú informácie zahrnuté</w:t>
      </w:r>
      <w:r w:rsidR="007B5256">
        <w:t xml:space="preserve"> v </w:t>
      </w:r>
      <w:r w:rsidRPr="007B5256">
        <w:t xml:space="preserve">tomto vzore pri uplatňovaní článku 452 písm. g) bodov i) až v) nariadenia (EÚ) </w:t>
      </w:r>
      <w:r w:rsidR="007B5256">
        <w:t>č. </w:t>
      </w:r>
      <w:r w:rsidRPr="007B5256">
        <w:t>575/2013</w:t>
      </w:r>
      <w:r w:rsidR="007B5256">
        <w:t xml:space="preserve"> s </w:t>
      </w:r>
      <w:r w:rsidRPr="007B5256">
        <w:t>cieľom poskytnúť informácie</w:t>
      </w:r>
      <w:r w:rsidR="007B5256">
        <w:t xml:space="preserve"> o </w:t>
      </w:r>
      <w:r w:rsidRPr="007B5256">
        <w:t>hlavných parametroch použitých na výpočet kapitálových požiadaviek pri prístupe IRB. Informácie vykazované</w:t>
      </w:r>
      <w:r w:rsidR="007B5256">
        <w:t xml:space="preserve"> v </w:t>
      </w:r>
      <w:r w:rsidRPr="007B5256">
        <w:t>tomto vzore nezahŕňajú údaje</w:t>
      </w:r>
      <w:r w:rsidR="007B5256">
        <w:t xml:space="preserve"> o </w:t>
      </w:r>
      <w:r w:rsidRPr="007B5256">
        <w:t>špecializovanom financovaní uvedené</w:t>
      </w:r>
      <w:r w:rsidR="007B5256">
        <w:t xml:space="preserve"> v </w:t>
      </w:r>
      <w:r w:rsidRPr="007B5256">
        <w:t xml:space="preserve">článku 153 ods. 5 nariadenia (EÚ) </w:t>
      </w:r>
      <w:r w:rsidR="007B5256">
        <w:t>č. </w:t>
      </w:r>
      <w:r w:rsidRPr="007B5256">
        <w:t>575/2013, ktoré sú zahrnuté vo vzore C 08.06.</w:t>
      </w:r>
      <w:r w:rsidR="007B5256">
        <w:t xml:space="preserve"> Z </w:t>
      </w:r>
      <w:r w:rsidRPr="007B5256">
        <w:t xml:space="preserve">tohto vzoru sú vylúčené expozície voči kreditnému riziku protistrany (CCR) [tretia časť hlava II kapitola 6 nariadenia (EÚ) </w:t>
      </w:r>
      <w:r w:rsidR="007B5256">
        <w:t>č. </w:t>
      </w:r>
      <w:r w:rsidRPr="007B5256">
        <w:t>575/2013].</w:t>
      </w:r>
    </w:p>
    <w:p w14:paraId="18B1A0B3" w14:textId="77777777" w:rsidR="00FB3D09" w:rsidRPr="007B5256" w:rsidRDefault="00FB3D09" w:rsidP="008C13A4">
      <w:pPr>
        <w:pStyle w:val="Instructionsberschrift2"/>
        <w:numPr>
          <w:ilvl w:val="3"/>
          <w:numId w:val="21"/>
        </w:numPr>
        <w:ind w:left="709"/>
        <w:rPr>
          <w:rFonts w:ascii="Times New Roman" w:hAnsi="Times New Roman" w:cs="Times New Roman"/>
          <w:sz w:val="24"/>
        </w:rPr>
      </w:pPr>
      <w:bookmarkStart w:id="107" w:name="_Toc19715757"/>
      <w:bookmarkStart w:id="108" w:name="_Toc151714401"/>
      <w:r w:rsidRPr="007B5256">
        <w:rPr>
          <w:rFonts w:ascii="Times New Roman" w:hAnsi="Times New Roman"/>
          <w:sz w:val="24"/>
        </w:rPr>
        <w:lastRenderedPageBreak/>
        <w:t>Pokyny týkajúce sa konkrétnych pozícií</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7B5256" w14:paraId="1A83A24A" w14:textId="77777777" w:rsidTr="00822842">
        <w:tc>
          <w:tcPr>
            <w:tcW w:w="1188" w:type="dxa"/>
            <w:shd w:val="clear" w:color="auto" w:fill="CCCCCC"/>
          </w:tcPr>
          <w:p w14:paraId="716EB21D" w14:textId="77777777" w:rsidR="00FB3D09" w:rsidRPr="007B5256" w:rsidRDefault="00FB3D09" w:rsidP="00822842">
            <w:pPr>
              <w:rPr>
                <w:rFonts w:ascii="Times New Roman" w:hAnsi="Times New Roman"/>
                <w:sz w:val="24"/>
              </w:rPr>
            </w:pPr>
            <w:r w:rsidRPr="007B5256">
              <w:rPr>
                <w:rFonts w:ascii="Times New Roman" w:hAnsi="Times New Roman"/>
                <w:sz w:val="24"/>
              </w:rPr>
              <w:t>Stĺpce</w:t>
            </w:r>
          </w:p>
        </w:tc>
        <w:tc>
          <w:tcPr>
            <w:tcW w:w="8843" w:type="dxa"/>
            <w:shd w:val="clear" w:color="auto" w:fill="CCCCCC"/>
          </w:tcPr>
          <w:p w14:paraId="3EB4007D" w14:textId="77777777" w:rsidR="00FB3D09" w:rsidRPr="007B5256" w:rsidRDefault="00FB3D09" w:rsidP="00822842">
            <w:pPr>
              <w:rPr>
                <w:rFonts w:ascii="Times New Roman" w:hAnsi="Times New Roman"/>
                <w:sz w:val="24"/>
              </w:rPr>
            </w:pPr>
            <w:r w:rsidRPr="007B5256">
              <w:rPr>
                <w:rFonts w:ascii="Times New Roman" w:hAnsi="Times New Roman"/>
                <w:sz w:val="24"/>
              </w:rPr>
              <w:t>Pokyny</w:t>
            </w:r>
          </w:p>
        </w:tc>
      </w:tr>
      <w:tr w:rsidR="00FB3D09" w:rsidRPr="007B5256"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7B5256" w:rsidRDefault="00FB3D09" w:rsidP="00822842">
            <w:pPr>
              <w:rPr>
                <w:rFonts w:ascii="Times New Roman" w:hAnsi="Times New Roman"/>
                <w:sz w:val="24"/>
              </w:rPr>
            </w:pPr>
            <w:r w:rsidRPr="007B5256">
              <w:rPr>
                <w:rFonts w:ascii="Times New Roman" w:hAnsi="Times New Roman"/>
                <w:sz w:val="24"/>
              </w:rPr>
              <w:t>0010</w:t>
            </w:r>
          </w:p>
          <w:p w14:paraId="5AF0F519" w14:textId="77777777" w:rsidR="00FB3D09" w:rsidRPr="007B5256"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SÚVAHOVÉ EXPOZÍCIE</w:t>
            </w:r>
          </w:p>
          <w:p w14:paraId="00204A28" w14:textId="14363A32" w:rsidR="00FB3D09" w:rsidRPr="007B5256" w:rsidRDefault="00FB3D09" w:rsidP="00822842">
            <w:pPr>
              <w:rPr>
                <w:rFonts w:ascii="Times New Roman" w:hAnsi="Times New Roman"/>
                <w:sz w:val="24"/>
              </w:rPr>
            </w:pPr>
            <w:r w:rsidRPr="007B5256">
              <w:rPr>
                <w:rFonts w:ascii="Times New Roman" w:hAnsi="Times New Roman"/>
                <w:sz w:val="24"/>
              </w:rPr>
              <w:t>Hodnota expozície vypočítaná</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166 ods. 1 až 7 nariadenia (EÚ) </w:t>
            </w:r>
            <w:r w:rsidR="007B5256">
              <w:rPr>
                <w:rFonts w:ascii="Times New Roman" w:hAnsi="Times New Roman"/>
                <w:sz w:val="24"/>
              </w:rPr>
              <w:t>č. </w:t>
            </w:r>
            <w:r w:rsidRPr="007B5256">
              <w:rPr>
                <w:rFonts w:ascii="Times New Roman" w:hAnsi="Times New Roman"/>
                <w:sz w:val="24"/>
              </w:rPr>
              <w:t>575/2013</w:t>
            </w:r>
            <w:r w:rsidRPr="007B5256">
              <w:t xml:space="preserve"> </w:t>
            </w:r>
            <w:r w:rsidRPr="007B5256">
              <w:rPr>
                <w:rFonts w:ascii="Times New Roman" w:hAnsi="Times New Roman"/>
                <w:sz w:val="24"/>
              </w:rPr>
              <w:t>bez zohľadnenia akýchkoľvek úprav kreditného rizika</w:t>
            </w:r>
          </w:p>
        </w:tc>
      </w:tr>
      <w:tr w:rsidR="00FB3D09" w:rsidRPr="007B5256"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7B5256" w:rsidRDefault="00FB3D09" w:rsidP="00822842">
            <w:pPr>
              <w:rPr>
                <w:rFonts w:ascii="Times New Roman" w:hAnsi="Times New Roman"/>
                <w:sz w:val="24"/>
              </w:rPr>
            </w:pPr>
            <w:r w:rsidRPr="007B5256">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PODSÚVAHOVÉ EXPOZÍCIE PRED UPLATNENÍM KONVERZNÝCH FAKTOROV</w:t>
            </w:r>
          </w:p>
          <w:p w14:paraId="55489989" w14:textId="20BA9AE4" w:rsidR="00FB3D09" w:rsidRPr="007B5256" w:rsidRDefault="00FB3D09" w:rsidP="00822842">
            <w:pPr>
              <w:rPr>
                <w:rFonts w:ascii="Times New Roman" w:hAnsi="Times New Roman"/>
                <w:sz w:val="24"/>
              </w:rPr>
            </w:pPr>
            <w:r w:rsidRPr="007B5256">
              <w:rPr>
                <w:rFonts w:ascii="Times New Roman" w:hAnsi="Times New Roman"/>
                <w:sz w:val="24"/>
              </w:rPr>
              <w:t>Hodnota expozície</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166 ods. 1 až 7 nariadenia (EÚ) </w:t>
            </w:r>
            <w:r w:rsidR="007B5256">
              <w:rPr>
                <w:rFonts w:ascii="Times New Roman" w:hAnsi="Times New Roman"/>
                <w:sz w:val="24"/>
              </w:rPr>
              <w:t>č. </w:t>
            </w:r>
            <w:r w:rsidRPr="007B5256">
              <w:rPr>
                <w:rFonts w:ascii="Times New Roman" w:hAnsi="Times New Roman"/>
                <w:sz w:val="24"/>
              </w:rPr>
              <w:t>575/2013 bez zohľadnenia akýchkoľvek úprav kreditného rizika</w:t>
            </w:r>
            <w:r w:rsidR="007B5256">
              <w:rPr>
                <w:rFonts w:ascii="Times New Roman" w:hAnsi="Times New Roman"/>
                <w:sz w:val="24"/>
              </w:rPr>
              <w:t xml:space="preserve"> a </w:t>
            </w:r>
            <w:r w:rsidRPr="007B5256">
              <w:rPr>
                <w:rFonts w:ascii="Times New Roman" w:hAnsi="Times New Roman"/>
                <w:sz w:val="24"/>
              </w:rPr>
              <w:t>akýchkoľvek konverzných faktorov, vlastných odhadov či konverzných faktorov uvedených</w:t>
            </w:r>
            <w:r w:rsidR="007B5256">
              <w:rPr>
                <w:rFonts w:ascii="Times New Roman" w:hAnsi="Times New Roman"/>
                <w:sz w:val="24"/>
              </w:rPr>
              <w:t xml:space="preserve"> v </w:t>
            </w:r>
            <w:r w:rsidRPr="007B5256">
              <w:rPr>
                <w:rFonts w:ascii="Times New Roman" w:hAnsi="Times New Roman"/>
                <w:sz w:val="24"/>
              </w:rPr>
              <w:t xml:space="preserve">článku 166 ods. 8 nariadenia (EÚ) </w:t>
            </w:r>
            <w:r w:rsidR="007B5256">
              <w:rPr>
                <w:rFonts w:ascii="Times New Roman" w:hAnsi="Times New Roman"/>
                <w:sz w:val="24"/>
              </w:rPr>
              <w:t>č. </w:t>
            </w:r>
            <w:r w:rsidRPr="007B5256">
              <w:rPr>
                <w:rFonts w:ascii="Times New Roman" w:hAnsi="Times New Roman"/>
                <w:sz w:val="24"/>
              </w:rPr>
              <w:t>575/2013</w:t>
            </w:r>
          </w:p>
          <w:p w14:paraId="5D37048B" w14:textId="513E98D8" w:rsidR="00FB3D09" w:rsidRPr="007B5256" w:rsidRDefault="00FB3D09" w:rsidP="00822842">
            <w:pPr>
              <w:rPr>
                <w:rFonts w:ascii="Times New Roman" w:hAnsi="Times New Roman"/>
                <w:sz w:val="24"/>
              </w:rPr>
            </w:pPr>
            <w:r w:rsidRPr="007B5256">
              <w:rPr>
                <w:rFonts w:ascii="Times New Roman" w:hAnsi="Times New Roman"/>
                <w:sz w:val="24"/>
              </w:rPr>
              <w:t>Podsúvahové expozície zahŕňajú všetky záväzné, ale nečerpané sumy</w:t>
            </w:r>
            <w:r w:rsidR="007B5256">
              <w:rPr>
                <w:rFonts w:ascii="Times New Roman" w:hAnsi="Times New Roman"/>
                <w:sz w:val="24"/>
              </w:rPr>
              <w:t xml:space="preserve"> a </w:t>
            </w:r>
            <w:r w:rsidRPr="007B5256">
              <w:rPr>
                <w:rFonts w:ascii="Times New Roman" w:hAnsi="Times New Roman"/>
                <w:sz w:val="24"/>
              </w:rPr>
              <w:t>všetky podsúvahové položky uvedené</w:t>
            </w:r>
            <w:r w:rsidR="007B5256">
              <w:rPr>
                <w:rFonts w:ascii="Times New Roman" w:hAnsi="Times New Roman"/>
                <w:sz w:val="24"/>
              </w:rPr>
              <w:t xml:space="preserve"> v </w:t>
            </w:r>
            <w:r w:rsidRPr="007B5256">
              <w:rPr>
                <w:rFonts w:ascii="Times New Roman" w:hAnsi="Times New Roman"/>
                <w:sz w:val="24"/>
              </w:rPr>
              <w:t>prílohe I</w:t>
            </w:r>
            <w:r w:rsidR="007B5256">
              <w:rPr>
                <w:rFonts w:ascii="Times New Roman" w:hAnsi="Times New Roman"/>
                <w:sz w:val="24"/>
              </w:rPr>
              <w:t xml:space="preserve"> k </w:t>
            </w:r>
            <w:r w:rsidRPr="007B5256">
              <w:rPr>
                <w:rFonts w:ascii="Times New Roman" w:hAnsi="Times New Roman"/>
                <w:sz w:val="24"/>
              </w:rPr>
              <w:t xml:space="preserve">nariadeniu (EÚ) </w:t>
            </w:r>
            <w:r w:rsidR="007B5256">
              <w:rPr>
                <w:rFonts w:ascii="Times New Roman" w:hAnsi="Times New Roman"/>
                <w:sz w:val="24"/>
              </w:rPr>
              <w:t>č. </w:t>
            </w:r>
            <w:r w:rsidRPr="007B5256">
              <w:rPr>
                <w:rFonts w:ascii="Times New Roman" w:hAnsi="Times New Roman"/>
                <w:sz w:val="24"/>
              </w:rPr>
              <w:t>575/2013.</w:t>
            </w:r>
          </w:p>
        </w:tc>
      </w:tr>
      <w:tr w:rsidR="00FB3D09" w:rsidRPr="007B5256"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7B5256" w:rsidRDefault="00FB3D09" w:rsidP="00822842">
            <w:pPr>
              <w:rPr>
                <w:rFonts w:ascii="Times New Roman" w:hAnsi="Times New Roman"/>
                <w:sz w:val="24"/>
              </w:rPr>
            </w:pPr>
            <w:r w:rsidRPr="007B5256">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EXPOZÍCIAMI VÁŽENÉ PRIEMERNÉ KONVERZNÉ FAKTORY</w:t>
            </w:r>
          </w:p>
          <w:p w14:paraId="69C8E2B0" w14:textId="59E1B58C" w:rsidR="00FB3D09" w:rsidRPr="007B5256" w:rsidRDefault="00FB3D09" w:rsidP="00822842">
            <w:pPr>
              <w:rPr>
                <w:rFonts w:ascii="Times New Roman" w:hAnsi="Times New Roman"/>
                <w:sz w:val="24"/>
              </w:rPr>
            </w:pPr>
            <w:r w:rsidRPr="007B5256">
              <w:rPr>
                <w:rFonts w:ascii="Times New Roman" w:hAnsi="Times New Roman"/>
                <w:sz w:val="24"/>
              </w:rPr>
              <w:t>Pri všetkých expozíciách zahrnutých</w:t>
            </w:r>
            <w:r w:rsidR="007B5256">
              <w:rPr>
                <w:rFonts w:ascii="Times New Roman" w:hAnsi="Times New Roman"/>
                <w:sz w:val="24"/>
              </w:rPr>
              <w:t xml:space="preserve"> v </w:t>
            </w:r>
            <w:r w:rsidRPr="007B5256">
              <w:rPr>
                <w:rFonts w:ascii="Times New Roman" w:hAnsi="Times New Roman"/>
                <w:sz w:val="24"/>
              </w:rPr>
              <w:t>každej skupine pevného rozsahu PD priemerný konverzný faktor použitý inštitúciami pri ich výpočte hodnôt rizikovo vážených expozícií vážený podsúvahovou expozíciou pred uplatnením konverzného faktora úverov, ako je vykázaná</w:t>
            </w:r>
            <w:r w:rsidR="007B5256">
              <w:rPr>
                <w:rFonts w:ascii="Times New Roman" w:hAnsi="Times New Roman"/>
                <w:sz w:val="24"/>
              </w:rPr>
              <w:t xml:space="preserve"> v </w:t>
            </w:r>
            <w:r w:rsidRPr="007B5256">
              <w:rPr>
                <w:rFonts w:ascii="Times New Roman" w:hAnsi="Times New Roman"/>
                <w:sz w:val="24"/>
              </w:rPr>
              <w:t xml:space="preserve">stĺpci 0020. </w:t>
            </w:r>
          </w:p>
        </w:tc>
      </w:tr>
      <w:tr w:rsidR="00FB3D09" w:rsidRPr="007B5256"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7B5256" w:rsidRDefault="00FB3D09" w:rsidP="00822842">
            <w:pPr>
              <w:rPr>
                <w:rFonts w:ascii="Times New Roman" w:hAnsi="Times New Roman"/>
                <w:sz w:val="24"/>
              </w:rPr>
            </w:pPr>
            <w:r w:rsidRPr="007B5256">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HODNOTA EXPOZÍCIE PO UPLATNENÍ KONVERZNÝCH FAKTOROV A PO ZMIERŇOVANÍ KREDITNÉHO RIZIKA</w:t>
            </w:r>
          </w:p>
          <w:p w14:paraId="416A72EE" w14:textId="1C1EB6C0" w:rsidR="00FB3D09" w:rsidRPr="007B5256" w:rsidRDefault="00FB3D09" w:rsidP="00822842">
            <w:pPr>
              <w:rPr>
                <w:rFonts w:ascii="Times New Roman" w:hAnsi="Times New Roman"/>
                <w:sz w:val="24"/>
              </w:rPr>
            </w:pPr>
            <w:r w:rsidRPr="007B5256">
              <w:rPr>
                <w:rFonts w:ascii="Times New Roman" w:hAnsi="Times New Roman"/>
                <w:sz w:val="24"/>
              </w:rPr>
              <w:t>Hodnota expozície</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166 nariadenia (EÚ) </w:t>
            </w:r>
            <w:r w:rsidR="007B5256">
              <w:rPr>
                <w:rFonts w:ascii="Times New Roman" w:hAnsi="Times New Roman"/>
                <w:sz w:val="24"/>
              </w:rPr>
              <w:t>č. </w:t>
            </w:r>
            <w:r w:rsidRPr="007B5256">
              <w:rPr>
                <w:rFonts w:ascii="Times New Roman" w:hAnsi="Times New Roman"/>
                <w:sz w:val="24"/>
              </w:rPr>
              <w:t>575/2013.</w:t>
            </w:r>
          </w:p>
          <w:p w14:paraId="2BC7EF47" w14:textId="2BED99DD" w:rsidR="00FB3D09" w:rsidRPr="007B5256" w:rsidRDefault="00FB3D09" w:rsidP="00822842">
            <w:pPr>
              <w:rPr>
                <w:rFonts w:ascii="Times New Roman" w:hAnsi="Times New Roman"/>
                <w:sz w:val="24"/>
              </w:rPr>
            </w:pPr>
            <w:r w:rsidRPr="007B5256">
              <w:rPr>
                <w:rFonts w:ascii="Times New Roman" w:hAnsi="Times New Roman"/>
                <w:sz w:val="24"/>
              </w:rPr>
              <w:t>Tento stĺpec zahŕňa súčet hodnoty expozície</w:t>
            </w:r>
            <w:r w:rsidR="007B5256">
              <w:rPr>
                <w:rFonts w:ascii="Times New Roman" w:hAnsi="Times New Roman"/>
                <w:sz w:val="24"/>
              </w:rPr>
              <w:t xml:space="preserve"> v </w:t>
            </w:r>
            <w:r w:rsidRPr="007B5256">
              <w:rPr>
                <w:rFonts w:ascii="Times New Roman" w:hAnsi="Times New Roman"/>
                <w:sz w:val="24"/>
              </w:rPr>
              <w:t>prípade súvahových expozícií</w:t>
            </w:r>
            <w:r w:rsidR="007B5256">
              <w:rPr>
                <w:rFonts w:ascii="Times New Roman" w:hAnsi="Times New Roman"/>
                <w:sz w:val="24"/>
              </w:rPr>
              <w:t xml:space="preserve"> a </w:t>
            </w:r>
            <w:r w:rsidRPr="007B5256">
              <w:rPr>
                <w:rFonts w:ascii="Times New Roman" w:hAnsi="Times New Roman"/>
                <w:sz w:val="24"/>
              </w:rPr>
              <w:t>podsúvahových expozícií po uplatnení konverzných faktorov</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článkom 166 ods. 8</w:t>
            </w:r>
            <w:r w:rsidR="007B5256">
              <w:rPr>
                <w:rFonts w:ascii="Times New Roman" w:hAnsi="Times New Roman"/>
                <w:sz w:val="24"/>
              </w:rPr>
              <w:t xml:space="preserve"> a </w:t>
            </w:r>
            <w:r w:rsidRPr="007B5256">
              <w:rPr>
                <w:rFonts w:ascii="Times New Roman" w:hAnsi="Times New Roman"/>
                <w:sz w:val="24"/>
              </w:rPr>
              <w:t xml:space="preserve">9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a </w:t>
            </w:r>
            <w:r w:rsidRPr="007B5256">
              <w:rPr>
                <w:rFonts w:ascii="Times New Roman" w:hAnsi="Times New Roman"/>
                <w:sz w:val="24"/>
              </w:rPr>
              <w:t>po postupoch zmierňovania kreditného rizika.</w:t>
            </w:r>
          </w:p>
        </w:tc>
      </w:tr>
      <w:tr w:rsidR="00FB3D09" w:rsidRPr="007B5256"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7B5256" w:rsidRDefault="00FB3D09" w:rsidP="00822842">
            <w:pPr>
              <w:rPr>
                <w:rFonts w:ascii="Times New Roman" w:hAnsi="Times New Roman"/>
                <w:sz w:val="24"/>
              </w:rPr>
            </w:pPr>
            <w:r w:rsidRPr="007B5256">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EXPOZÍCIAMI VÁŽENÁ PRIEMERNÁ PD (%)</w:t>
            </w:r>
          </w:p>
          <w:p w14:paraId="4DB9C65C" w14:textId="3C7B13B1" w:rsidR="00FB3D09" w:rsidRPr="007B5256" w:rsidRDefault="00FB3D09" w:rsidP="00822842">
            <w:pPr>
              <w:rPr>
                <w:rFonts w:ascii="Times New Roman" w:hAnsi="Times New Roman"/>
                <w:sz w:val="24"/>
              </w:rPr>
            </w:pPr>
            <w:r w:rsidRPr="007B5256">
              <w:rPr>
                <w:rFonts w:ascii="Times New Roman" w:hAnsi="Times New Roman"/>
                <w:sz w:val="24"/>
              </w:rPr>
              <w:t>Pri všetkých expozíciách zahrnutých</w:t>
            </w:r>
            <w:r w:rsidR="007B5256">
              <w:rPr>
                <w:rFonts w:ascii="Times New Roman" w:hAnsi="Times New Roman"/>
                <w:sz w:val="24"/>
              </w:rPr>
              <w:t xml:space="preserve"> v </w:t>
            </w:r>
            <w:r w:rsidRPr="007B5256">
              <w:rPr>
                <w:rFonts w:ascii="Times New Roman" w:hAnsi="Times New Roman"/>
                <w:sz w:val="24"/>
              </w:rPr>
              <w:t>každej skupine pevného rozsahu PD odhad priemernej PD každého dlžníka, vážený hodnotou expozície po uplatnení konverzných faktorov úverov</w:t>
            </w:r>
            <w:r w:rsidR="007B5256">
              <w:rPr>
                <w:rFonts w:ascii="Times New Roman" w:hAnsi="Times New Roman"/>
                <w:sz w:val="24"/>
              </w:rPr>
              <w:t xml:space="preserve"> a </w:t>
            </w:r>
            <w:r w:rsidRPr="007B5256">
              <w:rPr>
                <w:rFonts w:ascii="Times New Roman" w:hAnsi="Times New Roman"/>
                <w:sz w:val="24"/>
              </w:rPr>
              <w:t>zmierňovania kreditného rizika, ako je vykázaná</w:t>
            </w:r>
            <w:r w:rsidR="007B5256">
              <w:rPr>
                <w:rFonts w:ascii="Times New Roman" w:hAnsi="Times New Roman"/>
                <w:sz w:val="24"/>
              </w:rPr>
              <w:t xml:space="preserve"> v </w:t>
            </w:r>
            <w:r w:rsidRPr="007B5256">
              <w:rPr>
                <w:rFonts w:ascii="Times New Roman" w:hAnsi="Times New Roman"/>
                <w:sz w:val="24"/>
              </w:rPr>
              <w:t>stĺpci 0040.</w:t>
            </w:r>
          </w:p>
          <w:p w14:paraId="6AFB8412" w14:textId="77777777" w:rsidR="00FB3D09" w:rsidRPr="007B5256" w:rsidRDefault="00FB3D09" w:rsidP="00822842">
            <w:pPr>
              <w:rPr>
                <w:rFonts w:ascii="Times New Roman" w:hAnsi="Times New Roman"/>
                <w:sz w:val="24"/>
              </w:rPr>
            </w:pPr>
            <w:r w:rsidRPr="007B5256">
              <w:rPr>
                <w:rFonts w:ascii="Times New Roman" w:hAnsi="Times New Roman"/>
                <w:sz w:val="24"/>
              </w:rPr>
              <w:t xml:space="preserve">Tento stĺpec sa nemusí vyplniť pre všetky triedy expozícií. </w:t>
            </w:r>
          </w:p>
        </w:tc>
      </w:tr>
      <w:tr w:rsidR="00FB3D09" w:rsidRPr="007B5256"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7B5256" w:rsidRDefault="00FB3D09" w:rsidP="00822842">
            <w:pPr>
              <w:rPr>
                <w:rFonts w:ascii="Times New Roman" w:hAnsi="Times New Roman"/>
                <w:sz w:val="24"/>
              </w:rPr>
            </w:pPr>
            <w:r w:rsidRPr="007B5256">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POČET DLŽNÍKOV</w:t>
            </w:r>
          </w:p>
          <w:p w14:paraId="77BD7875" w14:textId="77777777" w:rsidR="007B5256" w:rsidRDefault="00FB3D09" w:rsidP="00822842">
            <w:pPr>
              <w:rPr>
                <w:rFonts w:ascii="Times New Roman" w:hAnsi="Times New Roman"/>
                <w:sz w:val="24"/>
              </w:rPr>
            </w:pPr>
            <w:r w:rsidRPr="007B5256">
              <w:rPr>
                <w:rFonts w:ascii="Times New Roman" w:hAnsi="Times New Roman"/>
                <w:sz w:val="24"/>
              </w:rPr>
              <w:t>Počet právnych subjektov alebo dlžníkov pridelených ku každej skupine pevného rozsahu PD</w:t>
            </w:r>
            <w:r w:rsidR="007B5256">
              <w:rPr>
                <w:rFonts w:ascii="Times New Roman" w:hAnsi="Times New Roman"/>
                <w:sz w:val="24"/>
              </w:rPr>
              <w:t>.</w:t>
            </w:r>
          </w:p>
          <w:p w14:paraId="25C904A6" w14:textId="12442443" w:rsidR="00FB3D09" w:rsidRPr="007B5256" w:rsidRDefault="00FB3D09" w:rsidP="00822842">
            <w:pPr>
              <w:rPr>
                <w:rFonts w:ascii="Times New Roman" w:hAnsi="Times New Roman"/>
                <w:sz w:val="24"/>
              </w:rPr>
            </w:pPr>
            <w:r w:rsidRPr="007B5256">
              <w:rPr>
                <w:rFonts w:ascii="Times New Roman" w:hAnsi="Times New Roman"/>
                <w:sz w:val="24"/>
              </w:rPr>
              <w:t>Počet dlžníkov sa počíta</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pokynmi</w:t>
            </w:r>
            <w:r w:rsidR="007B5256">
              <w:rPr>
                <w:rFonts w:ascii="Times New Roman" w:hAnsi="Times New Roman"/>
                <w:sz w:val="24"/>
              </w:rPr>
              <w:t xml:space="preserve"> v </w:t>
            </w:r>
            <w:r w:rsidRPr="007B5256">
              <w:rPr>
                <w:rFonts w:ascii="Times New Roman" w:hAnsi="Times New Roman"/>
                <w:sz w:val="24"/>
              </w:rPr>
              <w:t>stĺpci 0300 vzoru C 08.01. So spoločnými dlžníkmi sa zaobchádza rovnako ako na účely kalibrácie PD.</w:t>
            </w:r>
          </w:p>
        </w:tc>
      </w:tr>
      <w:tr w:rsidR="00FB3D09" w:rsidRPr="007B5256"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7B5256" w:rsidRDefault="00FB3D09" w:rsidP="00822842">
            <w:pPr>
              <w:rPr>
                <w:rFonts w:ascii="Times New Roman" w:hAnsi="Times New Roman"/>
                <w:sz w:val="24"/>
              </w:rPr>
            </w:pPr>
            <w:r w:rsidRPr="007B5256">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7B5256" w:rsidRDefault="00FB3D09" w:rsidP="007B5256">
            <w:pPr>
              <w:keepNext/>
              <w:keepLines/>
              <w:rPr>
                <w:rFonts w:ascii="Times New Roman" w:hAnsi="Times New Roman"/>
                <w:b/>
                <w:sz w:val="24"/>
                <w:u w:val="single"/>
              </w:rPr>
            </w:pPr>
            <w:r w:rsidRPr="007B5256">
              <w:rPr>
                <w:rFonts w:ascii="Times New Roman" w:hAnsi="Times New Roman"/>
                <w:b/>
                <w:sz w:val="24"/>
                <w:u w:val="single"/>
              </w:rPr>
              <w:t>EXPOZÍCIAMI VÁŽENÁ PRIEMERNÁ LGD (%)</w:t>
            </w:r>
          </w:p>
          <w:p w14:paraId="64245660" w14:textId="55159B19" w:rsidR="00FB3D09" w:rsidRPr="007B5256" w:rsidRDefault="00FB3D09" w:rsidP="007B5256">
            <w:pPr>
              <w:keepNext/>
              <w:keepLines/>
              <w:rPr>
                <w:rFonts w:ascii="Times New Roman" w:hAnsi="Times New Roman"/>
                <w:sz w:val="24"/>
              </w:rPr>
            </w:pPr>
            <w:r w:rsidRPr="007B5256">
              <w:rPr>
                <w:rFonts w:ascii="Times New Roman" w:hAnsi="Times New Roman"/>
                <w:sz w:val="24"/>
              </w:rPr>
              <w:t>Pri všetkých expozíciách zahrnutých</w:t>
            </w:r>
            <w:r w:rsidR="007B5256">
              <w:rPr>
                <w:rFonts w:ascii="Times New Roman" w:hAnsi="Times New Roman"/>
                <w:sz w:val="24"/>
              </w:rPr>
              <w:t xml:space="preserve"> v </w:t>
            </w:r>
            <w:r w:rsidRPr="007B5256">
              <w:rPr>
                <w:rFonts w:ascii="Times New Roman" w:hAnsi="Times New Roman"/>
                <w:sz w:val="24"/>
              </w:rPr>
              <w:t>každej skupine pevného rozsahu PD priemer odhadov LGD pre každú expozíciu, vážený hodnotou expozície po uplatnení konverzných faktorov úverov</w:t>
            </w:r>
            <w:r w:rsidR="007B5256">
              <w:rPr>
                <w:rFonts w:ascii="Times New Roman" w:hAnsi="Times New Roman"/>
                <w:sz w:val="24"/>
              </w:rPr>
              <w:t xml:space="preserve"> a </w:t>
            </w:r>
            <w:r w:rsidRPr="007B5256">
              <w:rPr>
                <w:rFonts w:ascii="Times New Roman" w:hAnsi="Times New Roman"/>
                <w:sz w:val="24"/>
              </w:rPr>
              <w:t>po zmierňovaní kreditného rizika, ako je vykázaná</w:t>
            </w:r>
            <w:r w:rsidR="007B5256">
              <w:rPr>
                <w:rFonts w:ascii="Times New Roman" w:hAnsi="Times New Roman"/>
                <w:sz w:val="24"/>
              </w:rPr>
              <w:t xml:space="preserve"> v </w:t>
            </w:r>
            <w:r w:rsidRPr="007B5256">
              <w:rPr>
                <w:rFonts w:ascii="Times New Roman" w:hAnsi="Times New Roman"/>
                <w:sz w:val="24"/>
              </w:rPr>
              <w:t>stĺpci 0040.</w:t>
            </w:r>
          </w:p>
          <w:p w14:paraId="61129324" w14:textId="5ABDE5D1" w:rsidR="00FB3D09" w:rsidRPr="007B5256" w:rsidRDefault="00FB3D09" w:rsidP="00822842">
            <w:pPr>
              <w:rPr>
                <w:rFonts w:ascii="Times New Roman" w:hAnsi="Times New Roman"/>
                <w:sz w:val="24"/>
              </w:rPr>
            </w:pPr>
            <w:r w:rsidRPr="007B5256">
              <w:rPr>
                <w:rFonts w:ascii="Times New Roman" w:hAnsi="Times New Roman"/>
                <w:sz w:val="24"/>
              </w:rPr>
              <w:t>Vykazovaná LGD zodpovedá konečnému odhadu LGD použitému pri výpočte rizikovo vážených hodnôt získaných po zohľadnení všetkých účinkov zmierňovania kreditného rizika</w:t>
            </w:r>
            <w:r w:rsidR="007B5256">
              <w:rPr>
                <w:rFonts w:ascii="Times New Roman" w:hAnsi="Times New Roman"/>
                <w:sz w:val="24"/>
              </w:rPr>
              <w:t xml:space="preserve"> a </w:t>
            </w:r>
            <w:r w:rsidRPr="007B5256">
              <w:rPr>
                <w:rFonts w:ascii="Times New Roman" w:hAnsi="Times New Roman"/>
                <w:sz w:val="24"/>
              </w:rPr>
              <w:t xml:space="preserve">prípadne podmienok poklesu. Pri </w:t>
            </w:r>
            <w:proofErr w:type="spellStart"/>
            <w:r w:rsidRPr="007B5256">
              <w:rPr>
                <w:rFonts w:ascii="Times New Roman" w:hAnsi="Times New Roman"/>
                <w:sz w:val="24"/>
              </w:rPr>
              <w:t>retailových</w:t>
            </w:r>
            <w:proofErr w:type="spellEnd"/>
            <w:r w:rsidRPr="007B5256">
              <w:rPr>
                <w:rFonts w:ascii="Times New Roman" w:hAnsi="Times New Roman"/>
                <w:sz w:val="24"/>
              </w:rPr>
              <w:t xml:space="preserve"> expozíciách zabezpečených nehnuteľným majetkom sa</w:t>
            </w:r>
            <w:r w:rsidR="007B5256">
              <w:rPr>
                <w:rFonts w:ascii="Times New Roman" w:hAnsi="Times New Roman"/>
                <w:sz w:val="24"/>
              </w:rPr>
              <w:t xml:space="preserve"> v </w:t>
            </w:r>
            <w:r w:rsidRPr="007B5256">
              <w:rPr>
                <w:rFonts w:ascii="Times New Roman" w:hAnsi="Times New Roman"/>
                <w:sz w:val="24"/>
              </w:rPr>
              <w:t>prípade vykazovanej LGD zohľadňujú dolné ohraničenia uvedené</w:t>
            </w:r>
            <w:r w:rsidR="007B5256">
              <w:rPr>
                <w:rFonts w:ascii="Times New Roman" w:hAnsi="Times New Roman"/>
                <w:sz w:val="24"/>
              </w:rPr>
              <w:t xml:space="preserve"> v </w:t>
            </w:r>
            <w:r w:rsidRPr="007B5256">
              <w:rPr>
                <w:rFonts w:ascii="Times New Roman" w:hAnsi="Times New Roman"/>
                <w:sz w:val="24"/>
              </w:rPr>
              <w:t xml:space="preserve">článku 164 ods. 4 nariadenia (EÚ) </w:t>
            </w:r>
            <w:r w:rsidR="007B5256">
              <w:rPr>
                <w:rFonts w:ascii="Times New Roman" w:hAnsi="Times New Roman"/>
                <w:sz w:val="24"/>
              </w:rPr>
              <w:t>č. </w:t>
            </w:r>
            <w:r w:rsidRPr="007B5256">
              <w:rPr>
                <w:rFonts w:ascii="Times New Roman" w:hAnsi="Times New Roman"/>
                <w:sz w:val="24"/>
              </w:rPr>
              <w:t>575/2013.</w:t>
            </w:r>
          </w:p>
          <w:p w14:paraId="4123D9EA" w14:textId="540F64E4" w:rsidR="00FB3D09" w:rsidRPr="007B5256" w:rsidRDefault="00FB3D09" w:rsidP="00822842">
            <w:pPr>
              <w:rPr>
                <w:rFonts w:ascii="Times New Roman" w:hAnsi="Times New Roman"/>
                <w:sz w:val="24"/>
              </w:rPr>
            </w:pPr>
            <w:r w:rsidRPr="007B5256">
              <w:rPr>
                <w:rFonts w:ascii="Times New Roman" w:hAnsi="Times New Roman"/>
                <w:sz w:val="24"/>
              </w:rPr>
              <w:t>V prípade expozícií</w:t>
            </w:r>
            <w:r w:rsidR="007B5256">
              <w:rPr>
                <w:rFonts w:ascii="Times New Roman" w:hAnsi="Times New Roman"/>
                <w:sz w:val="24"/>
              </w:rPr>
              <w:t xml:space="preserve"> v </w:t>
            </w:r>
            <w:r w:rsidRPr="007B5256">
              <w:rPr>
                <w:rFonts w:ascii="Times New Roman" w:hAnsi="Times New Roman"/>
                <w:sz w:val="24"/>
              </w:rPr>
              <w:t>stave zlyhania podľa prístupu A-IRB sa zohľadňujú ustanovenia uvedené</w:t>
            </w:r>
            <w:r w:rsidR="007B5256">
              <w:rPr>
                <w:rFonts w:ascii="Times New Roman" w:hAnsi="Times New Roman"/>
                <w:sz w:val="24"/>
              </w:rPr>
              <w:t xml:space="preserve"> v </w:t>
            </w:r>
            <w:r w:rsidRPr="007B5256">
              <w:rPr>
                <w:rFonts w:ascii="Times New Roman" w:hAnsi="Times New Roman"/>
                <w:sz w:val="24"/>
              </w:rPr>
              <w:t xml:space="preserve">článku 181 ods. 1 písm. h) nariadenia (EÚ) </w:t>
            </w:r>
            <w:r w:rsidR="007B5256">
              <w:rPr>
                <w:rFonts w:ascii="Times New Roman" w:hAnsi="Times New Roman"/>
                <w:sz w:val="24"/>
              </w:rPr>
              <w:t>č. </w:t>
            </w:r>
            <w:r w:rsidRPr="007B5256">
              <w:rPr>
                <w:rFonts w:ascii="Times New Roman" w:hAnsi="Times New Roman"/>
                <w:sz w:val="24"/>
              </w:rPr>
              <w:t>575/2013. Vykazovaná LGD zodpovedá odhadu LGD</w:t>
            </w:r>
            <w:r w:rsidR="007B5256">
              <w:rPr>
                <w:rFonts w:ascii="Times New Roman" w:hAnsi="Times New Roman"/>
                <w:sz w:val="24"/>
              </w:rPr>
              <w:t xml:space="preserve"> v </w:t>
            </w:r>
            <w:r w:rsidRPr="007B5256">
              <w:rPr>
                <w:rFonts w:ascii="Times New Roman" w:hAnsi="Times New Roman"/>
                <w:sz w:val="24"/>
              </w:rPr>
              <w:t>stave zlyhania</w:t>
            </w:r>
            <w:r w:rsidR="007B5256">
              <w:rPr>
                <w:rFonts w:ascii="Times New Roman" w:hAnsi="Times New Roman"/>
                <w:sz w:val="24"/>
              </w:rPr>
              <w:t xml:space="preserve"> v </w:t>
            </w:r>
            <w:r w:rsidRPr="007B5256">
              <w:rPr>
                <w:rStyle w:val="InstructionsTabelleText"/>
                <w:rFonts w:ascii="Times New Roman" w:hAnsi="Times New Roman"/>
                <w:sz w:val="24"/>
              </w:rPr>
              <w:t>súlade</w:t>
            </w:r>
            <w:r w:rsidR="007B5256">
              <w:rPr>
                <w:rStyle w:val="InstructionsTabelleText"/>
                <w:rFonts w:ascii="Times New Roman" w:hAnsi="Times New Roman"/>
                <w:sz w:val="24"/>
              </w:rPr>
              <w:t xml:space="preserve"> s </w:t>
            </w:r>
            <w:r w:rsidRPr="007B5256">
              <w:rPr>
                <w:rFonts w:ascii="Times New Roman" w:hAnsi="Times New Roman"/>
                <w:sz w:val="24"/>
              </w:rPr>
              <w:t>príslušnými metodikami pre odhad.</w:t>
            </w:r>
          </w:p>
          <w:p w14:paraId="176BBB47" w14:textId="77777777" w:rsidR="00FB3D09" w:rsidRPr="007B5256" w:rsidRDefault="00FB3D09" w:rsidP="00822842">
            <w:pPr>
              <w:rPr>
                <w:rFonts w:ascii="Times New Roman" w:hAnsi="Times New Roman"/>
                <w:sz w:val="24"/>
              </w:rPr>
            </w:pPr>
            <w:r w:rsidRPr="007B5256">
              <w:rPr>
                <w:rFonts w:ascii="Times New Roman" w:hAnsi="Times New Roman"/>
                <w:sz w:val="24"/>
              </w:rPr>
              <w:t>Tento stĺpec sa nemusí vyplniť pre všetky triedy expozícií.</w:t>
            </w:r>
          </w:p>
        </w:tc>
      </w:tr>
      <w:tr w:rsidR="00FB3D09" w:rsidRPr="007B5256"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7B5256" w:rsidRDefault="00FB3D09" w:rsidP="00822842">
            <w:pPr>
              <w:rPr>
                <w:rFonts w:ascii="Times New Roman" w:hAnsi="Times New Roman"/>
                <w:sz w:val="24"/>
              </w:rPr>
            </w:pPr>
            <w:r w:rsidRPr="007B5256">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EXPOZÍCIAMI VÁŽENÁ PRIEMERNÁ SPLATNOSŤ (V ROKOCH)</w:t>
            </w:r>
          </w:p>
          <w:p w14:paraId="44C8EC59" w14:textId="41FB7DC9" w:rsidR="00FB3D09" w:rsidRPr="007B5256" w:rsidRDefault="00FB3D09" w:rsidP="00822842">
            <w:pPr>
              <w:rPr>
                <w:rFonts w:ascii="Times New Roman" w:hAnsi="Times New Roman"/>
                <w:sz w:val="24"/>
              </w:rPr>
            </w:pPr>
            <w:r w:rsidRPr="007B5256">
              <w:rPr>
                <w:rFonts w:ascii="Times New Roman" w:hAnsi="Times New Roman"/>
                <w:sz w:val="24"/>
              </w:rPr>
              <w:t>Pri všetkých expozíciách zahrnutých</w:t>
            </w:r>
            <w:r w:rsidR="007B5256">
              <w:rPr>
                <w:rFonts w:ascii="Times New Roman" w:hAnsi="Times New Roman"/>
                <w:sz w:val="24"/>
              </w:rPr>
              <w:t xml:space="preserve"> v </w:t>
            </w:r>
            <w:r w:rsidRPr="007B5256">
              <w:rPr>
                <w:rFonts w:ascii="Times New Roman" w:hAnsi="Times New Roman"/>
                <w:sz w:val="24"/>
              </w:rPr>
              <w:t>každej skupine pevného rozsahu PD priemerná splatnosť každej expozície, vážená hodnotou expozície po uplatnení konverzných faktorov úverov, ako je vykázaná</w:t>
            </w:r>
            <w:r w:rsidR="007B5256">
              <w:rPr>
                <w:rFonts w:ascii="Times New Roman" w:hAnsi="Times New Roman"/>
                <w:sz w:val="24"/>
              </w:rPr>
              <w:t xml:space="preserve"> v </w:t>
            </w:r>
            <w:r w:rsidRPr="007B5256">
              <w:rPr>
                <w:rFonts w:ascii="Times New Roman" w:hAnsi="Times New Roman"/>
                <w:sz w:val="24"/>
              </w:rPr>
              <w:t>stĺpci 0040.</w:t>
            </w:r>
          </w:p>
          <w:p w14:paraId="6BD025CE" w14:textId="7276BEDB" w:rsidR="007B5256" w:rsidRDefault="00FB3D09" w:rsidP="00822842">
            <w:pPr>
              <w:rPr>
                <w:rFonts w:ascii="Times New Roman" w:hAnsi="Times New Roman"/>
                <w:sz w:val="24"/>
              </w:rPr>
            </w:pPr>
            <w:r w:rsidRPr="007B5256">
              <w:rPr>
                <w:rFonts w:ascii="Times New Roman" w:hAnsi="Times New Roman"/>
                <w:sz w:val="24"/>
              </w:rPr>
              <w:t>Vykazovaná hodnota splatnosti sa určuje</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162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w:t>
            </w:r>
          </w:p>
          <w:p w14:paraId="450A0AC2" w14:textId="3393FF3D" w:rsidR="00FB3D09" w:rsidRPr="007B5256" w:rsidRDefault="00FB3D09" w:rsidP="00822842">
            <w:pPr>
              <w:rPr>
                <w:rFonts w:ascii="Times New Roman" w:hAnsi="Times New Roman"/>
                <w:sz w:val="24"/>
              </w:rPr>
            </w:pPr>
            <w:r w:rsidRPr="007B5256">
              <w:rPr>
                <w:rFonts w:ascii="Times New Roman" w:hAnsi="Times New Roman"/>
                <w:sz w:val="24"/>
              </w:rPr>
              <w:t>Priemerná splatnosť sa vykazuje</w:t>
            </w:r>
            <w:r w:rsidR="007B5256">
              <w:rPr>
                <w:rFonts w:ascii="Times New Roman" w:hAnsi="Times New Roman"/>
                <w:sz w:val="24"/>
              </w:rPr>
              <w:t xml:space="preserve"> v </w:t>
            </w:r>
            <w:r w:rsidRPr="007B5256">
              <w:rPr>
                <w:rFonts w:ascii="Times New Roman" w:hAnsi="Times New Roman"/>
                <w:sz w:val="24"/>
              </w:rPr>
              <w:t>rokoch.</w:t>
            </w:r>
          </w:p>
          <w:p w14:paraId="2D4B80D4" w14:textId="0F795214" w:rsidR="00FB3D09" w:rsidRPr="007B5256" w:rsidRDefault="00FB3D09" w:rsidP="00822842">
            <w:pPr>
              <w:rPr>
                <w:rFonts w:ascii="Times New Roman" w:hAnsi="Times New Roman"/>
                <w:sz w:val="24"/>
              </w:rPr>
            </w:pPr>
            <w:r w:rsidRPr="007B5256">
              <w:rPr>
                <w:rFonts w:ascii="Times New Roman" w:hAnsi="Times New Roman"/>
                <w:sz w:val="24"/>
              </w:rPr>
              <w:t>Tieto údaje sa nevykazujú pri hodnotách expozícií,</w:t>
            </w:r>
            <w:r w:rsidR="007B5256">
              <w:rPr>
                <w:rFonts w:ascii="Times New Roman" w:hAnsi="Times New Roman"/>
                <w:sz w:val="24"/>
              </w:rPr>
              <w:t xml:space="preserve"> v </w:t>
            </w:r>
            <w:r w:rsidRPr="007B5256">
              <w:rPr>
                <w:rFonts w:ascii="Times New Roman" w:hAnsi="Times New Roman"/>
                <w:sz w:val="24"/>
              </w:rPr>
              <w:t xml:space="preserve">prípade ktorých splatnosť nie je prvkom vo výpočte </w:t>
            </w:r>
            <w:r w:rsidRPr="007B5256">
              <w:rPr>
                <w:rStyle w:val="InstructionsTabelleText"/>
                <w:rFonts w:ascii="Times New Roman" w:hAnsi="Times New Roman"/>
                <w:sz w:val="24"/>
              </w:rPr>
              <w:t>hodnôt rizikovo vážených expozícií</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treťou časťou hlavou II kapitolou 3 nariadenia (EÚ) </w:t>
            </w:r>
            <w:r w:rsidR="007B5256">
              <w:rPr>
                <w:rFonts w:ascii="Times New Roman" w:hAnsi="Times New Roman"/>
                <w:sz w:val="24"/>
              </w:rPr>
              <w:t>č. </w:t>
            </w:r>
            <w:r w:rsidRPr="007B5256">
              <w:rPr>
                <w:rFonts w:ascii="Times New Roman" w:hAnsi="Times New Roman"/>
                <w:sz w:val="24"/>
              </w:rPr>
              <w:t>575/2013. Znamená to, že pre triedu expozícií „</w:t>
            </w:r>
            <w:proofErr w:type="spellStart"/>
            <w:r w:rsidRPr="007B5256">
              <w:rPr>
                <w:rFonts w:ascii="Times New Roman" w:hAnsi="Times New Roman"/>
                <w:sz w:val="24"/>
              </w:rPr>
              <w:t>retail</w:t>
            </w:r>
            <w:proofErr w:type="spellEnd"/>
            <w:r w:rsidRPr="007B5256">
              <w:rPr>
                <w:rFonts w:ascii="Times New Roman" w:hAnsi="Times New Roman"/>
                <w:sz w:val="24"/>
              </w:rPr>
              <w:t>“ sa tento stĺpec nevypĺňa.</w:t>
            </w:r>
          </w:p>
        </w:tc>
      </w:tr>
      <w:tr w:rsidR="00FB3D09" w:rsidRPr="007B5256"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7B5256" w:rsidDel="00F079B2" w:rsidRDefault="00FB3D09" w:rsidP="00822842">
            <w:pPr>
              <w:rPr>
                <w:rFonts w:ascii="Times New Roman" w:hAnsi="Times New Roman"/>
                <w:sz w:val="24"/>
              </w:rPr>
            </w:pPr>
            <w:r w:rsidRPr="007B5256">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HODNOTA RIZIKOVO VÁŽENEJ EXPOZÍCIE PO UPLATNENÍ PODPORNÝCH FAKTOROV</w:t>
            </w:r>
          </w:p>
          <w:p w14:paraId="62CEA768" w14:textId="2AC96E8D" w:rsidR="00FB3D09" w:rsidRPr="007B5256" w:rsidRDefault="00FB3D09" w:rsidP="00822842">
            <w:pPr>
              <w:rPr>
                <w:rFonts w:ascii="Times New Roman" w:hAnsi="Times New Roman"/>
                <w:sz w:val="24"/>
              </w:rPr>
            </w:pPr>
            <w:r w:rsidRPr="007B5256">
              <w:rPr>
                <w:rFonts w:ascii="Times New Roman" w:hAnsi="Times New Roman"/>
                <w:sz w:val="24"/>
              </w:rPr>
              <w:t>Pri expozíciách voči ústredným vládam</w:t>
            </w:r>
            <w:r w:rsidR="007B5256">
              <w:rPr>
                <w:rFonts w:ascii="Times New Roman" w:hAnsi="Times New Roman"/>
                <w:sz w:val="24"/>
              </w:rPr>
              <w:t xml:space="preserve"> a </w:t>
            </w:r>
            <w:r w:rsidRPr="007B5256">
              <w:rPr>
                <w:rFonts w:ascii="Times New Roman" w:hAnsi="Times New Roman"/>
                <w:sz w:val="24"/>
              </w:rPr>
              <w:t>centrálnym bankám, inštitúciám</w:t>
            </w:r>
            <w:r w:rsidR="007B5256">
              <w:rPr>
                <w:rFonts w:ascii="Times New Roman" w:hAnsi="Times New Roman"/>
                <w:sz w:val="24"/>
              </w:rPr>
              <w:t xml:space="preserve"> a </w:t>
            </w:r>
            <w:r w:rsidRPr="007B5256">
              <w:rPr>
                <w:rFonts w:ascii="Times New Roman" w:hAnsi="Times New Roman"/>
                <w:sz w:val="24"/>
              </w:rPr>
              <w:t>podnikateľským subjektom hodnota rizikovo váženej expozície vypočítaná</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153 ods. 1 až 4; pri </w:t>
            </w:r>
            <w:proofErr w:type="spellStart"/>
            <w:r w:rsidRPr="007B5256">
              <w:rPr>
                <w:rFonts w:ascii="Times New Roman" w:hAnsi="Times New Roman"/>
                <w:sz w:val="24"/>
              </w:rPr>
              <w:t>retailových</w:t>
            </w:r>
            <w:proofErr w:type="spellEnd"/>
            <w:r w:rsidRPr="007B5256">
              <w:rPr>
                <w:rFonts w:ascii="Times New Roman" w:hAnsi="Times New Roman"/>
                <w:sz w:val="24"/>
              </w:rPr>
              <w:t xml:space="preserve"> expozíciách hodnota rizikovo váženej expozície vypočítaná</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154 nariadenia (EÚ) </w:t>
            </w:r>
            <w:r w:rsidR="007B5256">
              <w:rPr>
                <w:rFonts w:ascii="Times New Roman" w:hAnsi="Times New Roman"/>
                <w:sz w:val="24"/>
              </w:rPr>
              <w:t>č. </w:t>
            </w:r>
            <w:r w:rsidRPr="007B5256">
              <w:rPr>
                <w:rFonts w:ascii="Times New Roman" w:hAnsi="Times New Roman"/>
                <w:sz w:val="24"/>
              </w:rPr>
              <w:t>575/2013.</w:t>
            </w:r>
          </w:p>
          <w:p w14:paraId="2CF926D6" w14:textId="5D8BD815" w:rsidR="00FB3D09" w:rsidRPr="007B5256" w:rsidRDefault="00FB3D09" w:rsidP="00822842">
            <w:pPr>
              <w:rPr>
                <w:rFonts w:ascii="Times New Roman" w:hAnsi="Times New Roman"/>
                <w:sz w:val="24"/>
              </w:rPr>
            </w:pPr>
            <w:r w:rsidRPr="007B5256">
              <w:rPr>
                <w:rFonts w:ascii="Times New Roman" w:hAnsi="Times New Roman"/>
                <w:sz w:val="24"/>
              </w:rPr>
              <w:t>Zohľadňujú sa faktory na podporu MSP</w:t>
            </w:r>
            <w:r w:rsidR="007B5256">
              <w:rPr>
                <w:rFonts w:ascii="Times New Roman" w:hAnsi="Times New Roman"/>
                <w:sz w:val="24"/>
              </w:rPr>
              <w:t xml:space="preserve"> a </w:t>
            </w:r>
            <w:r w:rsidRPr="007B5256">
              <w:rPr>
                <w:rFonts w:ascii="Times New Roman" w:hAnsi="Times New Roman"/>
                <w:sz w:val="24"/>
              </w:rPr>
              <w:t xml:space="preserve">infraštruktúry </w:t>
            </w:r>
            <w:r w:rsidRPr="007B5256">
              <w:rPr>
                <w:rStyle w:val="InstructionsTabelleText"/>
                <w:rFonts w:ascii="Times New Roman" w:hAnsi="Times New Roman"/>
                <w:sz w:val="24"/>
              </w:rPr>
              <w:t>stanovené</w:t>
            </w:r>
            <w:r w:rsidR="007B5256">
              <w:rPr>
                <w:rFonts w:ascii="Times New Roman" w:hAnsi="Times New Roman"/>
                <w:sz w:val="24"/>
              </w:rPr>
              <w:t xml:space="preserve"> v </w:t>
            </w:r>
            <w:r w:rsidRPr="007B5256">
              <w:rPr>
                <w:rFonts w:ascii="Times New Roman" w:hAnsi="Times New Roman"/>
                <w:sz w:val="24"/>
              </w:rPr>
              <w:t>článkoch 501</w:t>
            </w:r>
            <w:r w:rsidR="007B5256">
              <w:rPr>
                <w:rFonts w:ascii="Times New Roman" w:hAnsi="Times New Roman"/>
                <w:sz w:val="24"/>
              </w:rPr>
              <w:t xml:space="preserve"> a </w:t>
            </w:r>
            <w:r w:rsidRPr="007B5256">
              <w:rPr>
                <w:rFonts w:ascii="Times New Roman" w:hAnsi="Times New Roman"/>
                <w:sz w:val="24"/>
              </w:rPr>
              <w:t xml:space="preserve">501a nariadenia (EÚ) </w:t>
            </w:r>
            <w:r w:rsidR="007B5256">
              <w:rPr>
                <w:rFonts w:ascii="Times New Roman" w:hAnsi="Times New Roman"/>
                <w:sz w:val="24"/>
              </w:rPr>
              <w:t>č. </w:t>
            </w:r>
            <w:r w:rsidRPr="007B5256">
              <w:rPr>
                <w:rFonts w:ascii="Times New Roman" w:hAnsi="Times New Roman"/>
                <w:sz w:val="24"/>
              </w:rPr>
              <w:t xml:space="preserve">575/2013. </w:t>
            </w:r>
          </w:p>
        </w:tc>
      </w:tr>
      <w:tr w:rsidR="00FB3D09" w:rsidRPr="007B5256"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7B5256" w:rsidRDefault="00FB3D09" w:rsidP="00822842">
            <w:pPr>
              <w:rPr>
                <w:rFonts w:ascii="Times New Roman" w:hAnsi="Times New Roman"/>
                <w:sz w:val="24"/>
              </w:rPr>
            </w:pPr>
            <w:r w:rsidRPr="007B5256">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VÝŠKA OČAKÁVANEJ STRATY</w:t>
            </w:r>
          </w:p>
          <w:p w14:paraId="553224A7" w14:textId="2DEF7003" w:rsidR="00FB3D09" w:rsidRPr="007B5256" w:rsidRDefault="00FB3D09" w:rsidP="00822842">
            <w:pPr>
              <w:rPr>
                <w:rFonts w:ascii="Times New Roman" w:hAnsi="Times New Roman"/>
                <w:sz w:val="24"/>
              </w:rPr>
            </w:pPr>
            <w:r w:rsidRPr="007B5256">
              <w:rPr>
                <w:rFonts w:ascii="Times New Roman" w:hAnsi="Times New Roman"/>
                <w:sz w:val="24"/>
              </w:rPr>
              <w:t>Výška očakávanej straty vypočítaná</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158 nariadenia (EÚ) </w:t>
            </w:r>
            <w:r w:rsidR="007B5256">
              <w:rPr>
                <w:rFonts w:ascii="Times New Roman" w:hAnsi="Times New Roman"/>
                <w:sz w:val="24"/>
              </w:rPr>
              <w:t>č. </w:t>
            </w:r>
            <w:r w:rsidRPr="007B5256">
              <w:rPr>
                <w:rFonts w:ascii="Times New Roman" w:hAnsi="Times New Roman"/>
                <w:sz w:val="24"/>
              </w:rPr>
              <w:t>575/2013.</w:t>
            </w:r>
          </w:p>
          <w:p w14:paraId="7FB4F7F3" w14:textId="3B3F8CED" w:rsidR="00FB3D09" w:rsidRPr="007B5256" w:rsidRDefault="00FB3D09" w:rsidP="00822842">
            <w:pPr>
              <w:rPr>
                <w:rFonts w:ascii="Times New Roman" w:hAnsi="Times New Roman"/>
                <w:sz w:val="24"/>
              </w:rPr>
            </w:pPr>
            <w:r w:rsidRPr="007B5256">
              <w:rPr>
                <w:rFonts w:ascii="Times New Roman" w:hAnsi="Times New Roman"/>
                <w:sz w:val="24"/>
              </w:rPr>
              <w:t>Vykazovaná výška očakávanej straty je založená na skutočných parametroch rizika, ktoré sa používajú</w:t>
            </w:r>
            <w:r w:rsidR="007B5256">
              <w:rPr>
                <w:rFonts w:ascii="Times New Roman" w:hAnsi="Times New Roman"/>
                <w:sz w:val="24"/>
              </w:rPr>
              <w:t xml:space="preserve"> v </w:t>
            </w:r>
            <w:r w:rsidRPr="007B5256">
              <w:rPr>
                <w:rFonts w:ascii="Times New Roman" w:hAnsi="Times New Roman"/>
                <w:sz w:val="24"/>
              </w:rPr>
              <w:t>internej ratingovej stupnici schválenej dotknutým príslušným orgánom.</w:t>
            </w:r>
          </w:p>
        </w:tc>
      </w:tr>
      <w:tr w:rsidR="00FB3D09" w:rsidRPr="007B5256"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7B5256" w:rsidRDefault="00FB3D09" w:rsidP="00822842">
            <w:pPr>
              <w:rPr>
                <w:rFonts w:ascii="Times New Roman" w:hAnsi="Times New Roman"/>
                <w:sz w:val="24"/>
              </w:rPr>
            </w:pPr>
            <w:r w:rsidRPr="007B5256">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 ÚPRAVY OCENENIA A REZERVY</w:t>
            </w:r>
          </w:p>
          <w:p w14:paraId="67669D84" w14:textId="46435F66" w:rsidR="007B5256" w:rsidRDefault="00FB3D09" w:rsidP="00822842">
            <w:pPr>
              <w:rPr>
                <w:rFonts w:ascii="Times New Roman" w:hAnsi="Times New Roman"/>
                <w:sz w:val="24"/>
              </w:rPr>
            </w:pPr>
            <w:r w:rsidRPr="007B5256">
              <w:rPr>
                <w:rFonts w:ascii="Times New Roman" w:hAnsi="Times New Roman"/>
                <w:sz w:val="24"/>
              </w:rPr>
              <w:t>Špecifické</w:t>
            </w:r>
            <w:r w:rsidR="007B5256">
              <w:rPr>
                <w:rFonts w:ascii="Times New Roman" w:hAnsi="Times New Roman"/>
                <w:sz w:val="24"/>
              </w:rPr>
              <w:t xml:space="preserve"> a </w:t>
            </w:r>
            <w:r w:rsidRPr="007B5256">
              <w:rPr>
                <w:rFonts w:ascii="Times New Roman" w:hAnsi="Times New Roman"/>
                <w:sz w:val="24"/>
              </w:rPr>
              <w:t>všeobecné úpravy kreditného rizika</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delegovaným nariadením Komisie (EÚ) </w:t>
            </w:r>
            <w:r w:rsidR="007B5256">
              <w:rPr>
                <w:rFonts w:ascii="Times New Roman" w:hAnsi="Times New Roman"/>
                <w:sz w:val="24"/>
              </w:rPr>
              <w:t>č. </w:t>
            </w:r>
            <w:r w:rsidRPr="007B5256">
              <w:rPr>
                <w:rFonts w:ascii="Times New Roman" w:hAnsi="Times New Roman"/>
                <w:sz w:val="24"/>
              </w:rPr>
              <w:t>183/2014, dodatočné úpravy ocenenia</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článkami 34</w:t>
            </w:r>
            <w:r w:rsidR="007B5256">
              <w:rPr>
                <w:rFonts w:ascii="Times New Roman" w:hAnsi="Times New Roman"/>
                <w:sz w:val="24"/>
              </w:rPr>
              <w:t xml:space="preserve"> a </w:t>
            </w:r>
            <w:r w:rsidRPr="007B5256">
              <w:rPr>
                <w:rFonts w:ascii="Times New Roman" w:hAnsi="Times New Roman"/>
                <w:sz w:val="24"/>
              </w:rPr>
              <w:t xml:space="preserve">110 </w:t>
            </w:r>
            <w:r w:rsidRPr="007B5256">
              <w:rPr>
                <w:rFonts w:ascii="Times New Roman" w:hAnsi="Times New Roman"/>
                <w:sz w:val="24"/>
              </w:rPr>
              <w:lastRenderedPageBreak/>
              <w:t xml:space="preserve">nariadenia (EÚ) </w:t>
            </w:r>
            <w:r w:rsidR="007B5256">
              <w:rPr>
                <w:rFonts w:ascii="Times New Roman" w:hAnsi="Times New Roman"/>
                <w:sz w:val="24"/>
              </w:rPr>
              <w:t>č. </w:t>
            </w:r>
            <w:r w:rsidRPr="007B5256">
              <w:rPr>
                <w:rFonts w:ascii="Times New Roman" w:hAnsi="Times New Roman"/>
                <w:sz w:val="24"/>
              </w:rPr>
              <w:t>575/2013, ako aj iné zníženia vlastných zdrojov súvisiace</w:t>
            </w:r>
            <w:r w:rsidR="007B5256">
              <w:rPr>
                <w:rFonts w:ascii="Times New Roman" w:hAnsi="Times New Roman"/>
                <w:sz w:val="24"/>
              </w:rPr>
              <w:t xml:space="preserve"> s </w:t>
            </w:r>
            <w:r w:rsidRPr="007B5256">
              <w:rPr>
                <w:rFonts w:ascii="Times New Roman" w:hAnsi="Times New Roman"/>
                <w:sz w:val="24"/>
              </w:rPr>
              <w:t>expozíciami priradenými ku každej skupine pevného rozsahu PD</w:t>
            </w:r>
            <w:r w:rsidR="007B5256">
              <w:rPr>
                <w:rFonts w:ascii="Times New Roman" w:hAnsi="Times New Roman"/>
                <w:sz w:val="24"/>
              </w:rPr>
              <w:t>.</w:t>
            </w:r>
          </w:p>
          <w:p w14:paraId="30338ECC" w14:textId="6CEEB7AB" w:rsidR="00FB3D09" w:rsidRPr="007B5256" w:rsidRDefault="00FB3D09" w:rsidP="00822842">
            <w:pPr>
              <w:rPr>
                <w:rFonts w:ascii="Times New Roman" w:hAnsi="Times New Roman"/>
                <w:sz w:val="24"/>
              </w:rPr>
            </w:pPr>
            <w:r w:rsidRPr="007B5256">
              <w:rPr>
                <w:rFonts w:ascii="Times New Roman" w:hAnsi="Times New Roman"/>
                <w:sz w:val="24"/>
              </w:rPr>
              <w:t>Tieto úpravy ocenenia</w:t>
            </w:r>
            <w:r w:rsidR="007B5256">
              <w:rPr>
                <w:rFonts w:ascii="Times New Roman" w:hAnsi="Times New Roman"/>
                <w:sz w:val="24"/>
              </w:rPr>
              <w:t xml:space="preserve"> a </w:t>
            </w:r>
            <w:r w:rsidRPr="007B5256">
              <w:rPr>
                <w:rFonts w:ascii="Times New Roman" w:hAnsi="Times New Roman"/>
                <w:sz w:val="24"/>
              </w:rPr>
              <w:t>rezervy sú tie úpravy ocenenia</w:t>
            </w:r>
            <w:r w:rsidR="007B5256">
              <w:rPr>
                <w:rFonts w:ascii="Times New Roman" w:hAnsi="Times New Roman"/>
                <w:sz w:val="24"/>
              </w:rPr>
              <w:t xml:space="preserve"> a </w:t>
            </w:r>
            <w:r w:rsidRPr="007B5256">
              <w:rPr>
                <w:rFonts w:ascii="Times New Roman" w:hAnsi="Times New Roman"/>
                <w:sz w:val="24"/>
              </w:rPr>
              <w:t xml:space="preserve">rezervy, ktoré sa zohľadňujú pri vykonávaní článku 159 nariadenia (EÚ) </w:t>
            </w:r>
            <w:r w:rsidR="007B5256">
              <w:rPr>
                <w:rFonts w:ascii="Times New Roman" w:hAnsi="Times New Roman"/>
                <w:sz w:val="24"/>
              </w:rPr>
              <w:t>č. </w:t>
            </w:r>
            <w:r w:rsidRPr="007B5256">
              <w:rPr>
                <w:rFonts w:ascii="Times New Roman" w:hAnsi="Times New Roman"/>
                <w:sz w:val="24"/>
              </w:rPr>
              <w:t>575/2013.</w:t>
            </w:r>
          </w:p>
          <w:p w14:paraId="44F9E3D4" w14:textId="677A2402" w:rsidR="00FB3D09" w:rsidRPr="007B5256" w:rsidRDefault="00FB3D09" w:rsidP="00822842">
            <w:pPr>
              <w:rPr>
                <w:rFonts w:ascii="Times New Roman" w:hAnsi="Times New Roman"/>
                <w:sz w:val="24"/>
              </w:rPr>
            </w:pPr>
            <w:r w:rsidRPr="007B5256">
              <w:rPr>
                <w:rFonts w:ascii="Times New Roman" w:hAnsi="Times New Roman"/>
                <w:sz w:val="24"/>
              </w:rPr>
              <w:t>Všeobecné rezervy sa vykazujú priradením hodnoty na pomernom základe –</w:t>
            </w:r>
            <w:r w:rsidR="007B5256">
              <w:rPr>
                <w:rFonts w:ascii="Times New Roman" w:hAnsi="Times New Roman"/>
                <w:sz w:val="24"/>
              </w:rPr>
              <w:t xml:space="preserve"> v </w:t>
            </w:r>
            <w:r w:rsidRPr="007B5256">
              <w:rPr>
                <w:rStyle w:val="InstructionsTabelleText"/>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očakávanou stratou rôznych ratingových stupňov dlžníkov. </w:t>
            </w:r>
          </w:p>
        </w:tc>
      </w:tr>
    </w:tbl>
    <w:p w14:paraId="1A4B339F" w14:textId="77777777" w:rsidR="00FB3D09" w:rsidRPr="007B5256"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7B5256" w14:paraId="27D32695" w14:textId="77777777" w:rsidTr="00822842">
        <w:tc>
          <w:tcPr>
            <w:tcW w:w="1271" w:type="dxa"/>
            <w:shd w:val="clear" w:color="auto" w:fill="auto"/>
          </w:tcPr>
          <w:p w14:paraId="52082BD5" w14:textId="77777777" w:rsidR="00FB3D09" w:rsidRPr="007B5256" w:rsidRDefault="00FB3D09" w:rsidP="00822842">
            <w:pPr>
              <w:rPr>
                <w:rFonts w:ascii="Times New Roman" w:hAnsi="Times New Roman"/>
                <w:sz w:val="24"/>
              </w:rPr>
            </w:pPr>
            <w:r w:rsidRPr="007B5256">
              <w:rPr>
                <w:rFonts w:ascii="Times New Roman" w:hAnsi="Times New Roman"/>
                <w:sz w:val="24"/>
              </w:rPr>
              <w:t>Riadky</w:t>
            </w:r>
          </w:p>
        </w:tc>
        <w:tc>
          <w:tcPr>
            <w:tcW w:w="8557" w:type="dxa"/>
            <w:shd w:val="clear" w:color="auto" w:fill="auto"/>
          </w:tcPr>
          <w:p w14:paraId="1E8678C0" w14:textId="77777777" w:rsidR="00FB3D09" w:rsidRPr="007B5256" w:rsidRDefault="00FB3D09" w:rsidP="00822842">
            <w:pPr>
              <w:rPr>
                <w:rFonts w:ascii="Times New Roman" w:hAnsi="Times New Roman"/>
                <w:sz w:val="24"/>
              </w:rPr>
            </w:pPr>
            <w:r w:rsidRPr="007B5256">
              <w:rPr>
                <w:rFonts w:ascii="Times New Roman" w:hAnsi="Times New Roman"/>
                <w:sz w:val="24"/>
              </w:rPr>
              <w:t>Pokyny</w:t>
            </w:r>
          </w:p>
        </w:tc>
      </w:tr>
      <w:tr w:rsidR="00FB3D09" w:rsidRPr="007B5256" w14:paraId="45ADFC09" w14:textId="77777777" w:rsidTr="00822842">
        <w:tc>
          <w:tcPr>
            <w:tcW w:w="1271" w:type="dxa"/>
          </w:tcPr>
          <w:p w14:paraId="6A7BEAE2" w14:textId="77777777" w:rsidR="00FB3D09" w:rsidRPr="007B5256" w:rsidRDefault="00FB3D09" w:rsidP="00822842">
            <w:pPr>
              <w:rPr>
                <w:rFonts w:ascii="Times New Roman" w:hAnsi="Times New Roman"/>
                <w:sz w:val="24"/>
              </w:rPr>
            </w:pPr>
            <w:r w:rsidRPr="007B5256">
              <w:rPr>
                <w:rFonts w:ascii="Times New Roman" w:hAnsi="Times New Roman"/>
                <w:sz w:val="24"/>
              </w:rPr>
              <w:t>ROZSAH PD</w:t>
            </w:r>
          </w:p>
        </w:tc>
        <w:tc>
          <w:tcPr>
            <w:tcW w:w="8557" w:type="dxa"/>
          </w:tcPr>
          <w:p w14:paraId="2EEEC841" w14:textId="39F87202" w:rsidR="00FB3D09" w:rsidRPr="007B5256" w:rsidRDefault="00FB3D09" w:rsidP="00822842">
            <w:pPr>
              <w:rPr>
                <w:rFonts w:ascii="Times New Roman" w:hAnsi="Times New Roman"/>
                <w:sz w:val="24"/>
              </w:rPr>
            </w:pPr>
            <w:r w:rsidRPr="007B5256">
              <w:rPr>
                <w:rFonts w:ascii="Times New Roman" w:hAnsi="Times New Roman"/>
                <w:sz w:val="24"/>
              </w:rPr>
              <w:t>Expozície sa zaraďujú do príslušnej skupiny pevného rozsahu PD na základe PD odhadovanej pre každého dlžníka zaradeného do tejto triedy expozícií (pri zohľadnení substitučných účinkov</w:t>
            </w:r>
            <w:r w:rsidR="007B5256">
              <w:rPr>
                <w:rFonts w:ascii="Times New Roman" w:hAnsi="Times New Roman"/>
                <w:sz w:val="24"/>
              </w:rPr>
              <w:t xml:space="preserve"> v </w:t>
            </w:r>
            <w:r w:rsidRPr="007B5256">
              <w:rPr>
                <w:rFonts w:ascii="Times New Roman" w:hAnsi="Times New Roman"/>
                <w:sz w:val="24"/>
              </w:rPr>
              <w:t>dôsledku zmierňovania kreditného rizika). Inštitúcie priraďujú expozíciu za expozíciou</w:t>
            </w:r>
            <w:r w:rsidR="007B5256">
              <w:rPr>
                <w:rFonts w:ascii="Times New Roman" w:hAnsi="Times New Roman"/>
                <w:sz w:val="24"/>
              </w:rPr>
              <w:t xml:space="preserve"> k </w:t>
            </w:r>
            <w:r w:rsidRPr="007B5256">
              <w:rPr>
                <w:rFonts w:ascii="Times New Roman" w:hAnsi="Times New Roman"/>
                <w:sz w:val="24"/>
              </w:rPr>
              <w:t>rozsahu PD uvedenému vo vzore, pričom zároveň zohľadňujú spojité stupnice. Všetky zlyhané expozície sa zahŕňajú do skupiny predstavujúcej PD na úrovni 100</w:t>
            </w:r>
            <w:r w:rsidR="007B5256">
              <w:rPr>
                <w:rFonts w:ascii="Times New Roman" w:hAnsi="Times New Roman"/>
                <w:sz w:val="24"/>
              </w:rPr>
              <w:t> %</w:t>
            </w:r>
            <w:r w:rsidRPr="007B5256">
              <w:rPr>
                <w:rFonts w:ascii="Times New Roman" w:hAnsi="Times New Roman"/>
                <w:sz w:val="24"/>
              </w:rPr>
              <w:t>.</w:t>
            </w:r>
          </w:p>
          <w:p w14:paraId="19852B86" w14:textId="77777777" w:rsidR="00FB3D09" w:rsidRPr="007B5256" w:rsidRDefault="00FB3D09" w:rsidP="00822842">
            <w:pPr>
              <w:rPr>
                <w:rFonts w:ascii="Times New Roman" w:hAnsi="Times New Roman"/>
                <w:sz w:val="24"/>
              </w:rPr>
            </w:pPr>
          </w:p>
          <w:p w14:paraId="24E37937" w14:textId="26573DCF" w:rsidR="00FB3D09" w:rsidRPr="007B5256" w:rsidRDefault="00FB3D09" w:rsidP="00822842">
            <w:pPr>
              <w:rPr>
                <w:rFonts w:ascii="Times New Roman" w:hAnsi="Times New Roman"/>
                <w:sz w:val="24"/>
              </w:rPr>
            </w:pPr>
            <w:r w:rsidRPr="007B5256">
              <w:rPr>
                <w:rFonts w:ascii="Times New Roman" w:hAnsi="Times New Roman"/>
                <w:sz w:val="24"/>
              </w:rPr>
              <w:t>{r0170, c0050}</w:t>
            </w:r>
            <w:r w:rsidR="007B5256">
              <w:rPr>
                <w:rFonts w:ascii="Times New Roman" w:hAnsi="Times New Roman"/>
                <w:sz w:val="24"/>
              </w:rPr>
              <w:t xml:space="preserve"> a </w:t>
            </w:r>
            <w:r w:rsidRPr="007B5256">
              <w:rPr>
                <w:rFonts w:ascii="Times New Roman" w:hAnsi="Times New Roman"/>
                <w:sz w:val="24"/>
              </w:rPr>
              <w:t>{r0170, c0070} sa vykazujú pre každú triedu expozícií, ale nie pre všetky triedy expozícií.</w:t>
            </w:r>
          </w:p>
        </w:tc>
      </w:tr>
    </w:tbl>
    <w:p w14:paraId="3EAAC2EE" w14:textId="7E0B6E11" w:rsidR="00FB3D09" w:rsidRPr="007B5256" w:rsidRDefault="00FB3D09" w:rsidP="008C13A4">
      <w:pPr>
        <w:pStyle w:val="Instructionsberschrift2"/>
        <w:numPr>
          <w:ilvl w:val="2"/>
          <w:numId w:val="21"/>
        </w:numPr>
        <w:rPr>
          <w:rFonts w:ascii="Times New Roman" w:hAnsi="Times New Roman" w:cs="Times New Roman"/>
          <w:sz w:val="24"/>
        </w:rPr>
      </w:pPr>
      <w:bookmarkStart w:id="109" w:name="_Toc19715758"/>
      <w:bookmarkStart w:id="110" w:name="_Toc151714402"/>
      <w:r w:rsidRPr="007B5256">
        <w:rPr>
          <w:rFonts w:ascii="Times New Roman" w:hAnsi="Times New Roman"/>
          <w:sz w:val="24"/>
        </w:rPr>
        <w:t>C 08.04 – Kreditné riziko</w:t>
      </w:r>
      <w:r w:rsidR="007B5256">
        <w:rPr>
          <w:rFonts w:ascii="Times New Roman" w:hAnsi="Times New Roman"/>
          <w:sz w:val="24"/>
        </w:rPr>
        <w:t xml:space="preserve"> a </w:t>
      </w:r>
      <w:r w:rsidRPr="007B5256">
        <w:rPr>
          <w:rFonts w:ascii="Times New Roman" w:hAnsi="Times New Roman"/>
          <w:sz w:val="24"/>
        </w:rPr>
        <w:t>bezodplatné dodanie: prístup IRB ku kapitálovým požiadavkám [výkazy peňažných tokov RWEA (CR IRB 4)]</w:t>
      </w:r>
      <w:bookmarkEnd w:id="109"/>
      <w:bookmarkEnd w:id="110"/>
    </w:p>
    <w:p w14:paraId="38050040" w14:textId="77777777" w:rsidR="00FB3D09" w:rsidRPr="007B5256" w:rsidRDefault="00FB3D09" w:rsidP="008C13A4">
      <w:pPr>
        <w:pStyle w:val="Instructionsberschrift2"/>
        <w:numPr>
          <w:ilvl w:val="3"/>
          <w:numId w:val="21"/>
        </w:numPr>
        <w:ind w:left="709"/>
        <w:rPr>
          <w:rFonts w:ascii="Times New Roman" w:hAnsi="Times New Roman" w:cs="Times New Roman"/>
          <w:sz w:val="24"/>
        </w:rPr>
      </w:pPr>
      <w:bookmarkStart w:id="111" w:name="_Toc19715759"/>
      <w:bookmarkStart w:id="112" w:name="_Toc151714403"/>
      <w:r w:rsidRPr="007B5256">
        <w:rPr>
          <w:rFonts w:ascii="Times New Roman" w:hAnsi="Times New Roman"/>
          <w:sz w:val="24"/>
        </w:rPr>
        <w:t>Všeobecné poznámky</w:t>
      </w:r>
      <w:bookmarkEnd w:id="111"/>
      <w:bookmarkEnd w:id="112"/>
    </w:p>
    <w:p w14:paraId="32E75E48" w14:textId="06CE19A8" w:rsidR="00FB3D09" w:rsidRPr="007B5256" w:rsidRDefault="00FB3D09" w:rsidP="00FB3D09">
      <w:pPr>
        <w:pStyle w:val="InstructionsText2"/>
        <w:numPr>
          <w:ilvl w:val="0"/>
          <w:numId w:val="0"/>
        </w:numPr>
        <w:ind w:left="993"/>
      </w:pPr>
      <w:r w:rsidRPr="007B5256">
        <w:fldChar w:fldCharType="begin"/>
      </w:r>
      <w:r w:rsidRPr="007B5256">
        <w:instrText>seq paragraphs</w:instrText>
      </w:r>
      <w:r w:rsidRPr="007B5256">
        <w:fldChar w:fldCharType="separate"/>
      </w:r>
      <w:r w:rsidRPr="007B5256">
        <w:t>78</w:t>
      </w:r>
      <w:r w:rsidRPr="007B5256">
        <w:fldChar w:fldCharType="end"/>
      </w:r>
      <w:r w:rsidRPr="007B5256">
        <w:t>. Inštitúcie vykazujú informácie zahrnuté</w:t>
      </w:r>
      <w:r w:rsidR="007B5256">
        <w:t xml:space="preserve"> v </w:t>
      </w:r>
      <w:r w:rsidRPr="007B5256">
        <w:t xml:space="preserve">tomto vzore pri uplatňovaní článku 438 písm. h) nariadenia (EÚ) </w:t>
      </w:r>
      <w:r w:rsidR="007B5256">
        <w:t>č. </w:t>
      </w:r>
      <w:r w:rsidRPr="007B5256">
        <w:t>575/2013.</w:t>
      </w:r>
      <w:r w:rsidR="007B5256">
        <w:t xml:space="preserve"> Z </w:t>
      </w:r>
      <w:r w:rsidRPr="007B5256">
        <w:t xml:space="preserve">tohto vzoru sú vylúčené expozície voči kreditnému riziku protistrany (CCR) [tretia časť hlava II kapitola 6 nariadenia (EÚ) </w:t>
      </w:r>
      <w:r w:rsidR="007B5256">
        <w:t>č. </w:t>
      </w:r>
      <w:r w:rsidRPr="007B5256">
        <w:t>575/2013].</w:t>
      </w:r>
    </w:p>
    <w:p w14:paraId="66347393" w14:textId="48FCB125" w:rsidR="007B5256" w:rsidRDefault="00FB3D09" w:rsidP="00FB3D09">
      <w:pPr>
        <w:pStyle w:val="InstructionsText2"/>
        <w:numPr>
          <w:ilvl w:val="0"/>
          <w:numId w:val="0"/>
        </w:numPr>
        <w:ind w:left="993"/>
      </w:pPr>
      <w:r w:rsidRPr="007B5256">
        <w:fldChar w:fldCharType="begin"/>
      </w:r>
      <w:r w:rsidRPr="007B5256">
        <w:instrText xml:space="preserve"> seq paragraphs </w:instrText>
      </w:r>
      <w:r w:rsidRPr="007B5256">
        <w:fldChar w:fldCharType="separate"/>
      </w:r>
      <w:r w:rsidRPr="007B5256">
        <w:t>79</w:t>
      </w:r>
      <w:r w:rsidRPr="007B5256">
        <w:fldChar w:fldCharType="end"/>
      </w:r>
      <w:r w:rsidRPr="007B5256">
        <w:t>. Inštitúcie vykazujú peňažné toky RWEA ako zmeny medzi hodnotami rizikovo vážených expozícií</w:t>
      </w:r>
      <w:r w:rsidR="007B5256">
        <w:t xml:space="preserve"> k </w:t>
      </w:r>
      <w:r w:rsidRPr="007B5256">
        <w:t>referenčnému dátumu</w:t>
      </w:r>
      <w:r w:rsidR="007B5256">
        <w:t xml:space="preserve"> a </w:t>
      </w:r>
      <w:r w:rsidRPr="007B5256">
        <w:t>hodnotami rizikovo vážených expozícií</w:t>
      </w:r>
      <w:r w:rsidR="007B5256">
        <w:t xml:space="preserve"> k </w:t>
      </w:r>
      <w:r w:rsidRPr="007B5256">
        <w:t>predchádzajúcemu referenčného dátumu.</w:t>
      </w:r>
      <w:r w:rsidR="007B5256">
        <w:t xml:space="preserve"> V </w:t>
      </w:r>
      <w:r w:rsidRPr="007B5256">
        <w:t>prípade štvrťročného vykazovania sa vykazuje koniec štvrťroka pred štvrťrokom referenčného dátumu vykazovania</w:t>
      </w:r>
      <w:r w:rsidR="007B5256">
        <w:t>.</w:t>
      </w:r>
    </w:p>
    <w:p w14:paraId="60298060" w14:textId="66B5C431" w:rsidR="00FB3D09" w:rsidRPr="007B5256" w:rsidRDefault="00FB3D09" w:rsidP="008C13A4">
      <w:pPr>
        <w:pStyle w:val="Instructionsberschrift2"/>
        <w:numPr>
          <w:ilvl w:val="3"/>
          <w:numId w:val="21"/>
        </w:numPr>
        <w:ind w:left="709"/>
        <w:rPr>
          <w:rFonts w:ascii="Times New Roman" w:hAnsi="Times New Roman" w:cs="Times New Roman"/>
          <w:sz w:val="24"/>
        </w:rPr>
      </w:pPr>
      <w:bookmarkStart w:id="113" w:name="_Toc19715760"/>
      <w:bookmarkStart w:id="114" w:name="_Toc151714404"/>
      <w:r w:rsidRPr="007B5256">
        <w:rPr>
          <w:rFonts w:ascii="Times New Roman" w:hAnsi="Times New Roman"/>
          <w:sz w:val="24"/>
        </w:rPr>
        <w:t>Pokyny týkajúce sa konkrétnych pozícií</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7B5256" w14:paraId="0997C591" w14:textId="77777777" w:rsidTr="007B5256">
        <w:tc>
          <w:tcPr>
            <w:tcW w:w="1188" w:type="dxa"/>
            <w:tcBorders>
              <w:bottom w:val="single" w:sz="4" w:space="0" w:color="auto"/>
            </w:tcBorders>
            <w:shd w:val="clear" w:color="auto" w:fill="CCCCCC"/>
          </w:tcPr>
          <w:p w14:paraId="332EC64E" w14:textId="77777777" w:rsidR="00FB3D09" w:rsidRPr="007B5256" w:rsidRDefault="00FB3D09" w:rsidP="00822842">
            <w:pPr>
              <w:rPr>
                <w:rFonts w:ascii="Times New Roman" w:hAnsi="Times New Roman"/>
                <w:sz w:val="24"/>
              </w:rPr>
            </w:pPr>
            <w:r w:rsidRPr="007B5256">
              <w:rPr>
                <w:rFonts w:ascii="Times New Roman" w:hAnsi="Times New Roman"/>
                <w:sz w:val="24"/>
              </w:rPr>
              <w:t>Stĺpec</w:t>
            </w:r>
          </w:p>
        </w:tc>
        <w:tc>
          <w:tcPr>
            <w:tcW w:w="8843" w:type="dxa"/>
            <w:tcBorders>
              <w:bottom w:val="single" w:sz="4" w:space="0" w:color="auto"/>
            </w:tcBorders>
            <w:shd w:val="clear" w:color="auto" w:fill="CCCCCC"/>
          </w:tcPr>
          <w:p w14:paraId="247A799A" w14:textId="77777777" w:rsidR="00FB3D09" w:rsidRPr="007B5256" w:rsidRDefault="00FB3D09" w:rsidP="00822842">
            <w:pPr>
              <w:rPr>
                <w:rFonts w:ascii="Times New Roman" w:hAnsi="Times New Roman"/>
                <w:sz w:val="24"/>
              </w:rPr>
            </w:pPr>
            <w:r w:rsidRPr="007B5256">
              <w:rPr>
                <w:rFonts w:ascii="Times New Roman" w:hAnsi="Times New Roman"/>
                <w:sz w:val="24"/>
              </w:rPr>
              <w:t>Pokyny</w:t>
            </w:r>
          </w:p>
        </w:tc>
      </w:tr>
      <w:tr w:rsidR="00FB3D09" w:rsidRPr="007B5256" w14:paraId="2B589794" w14:textId="77777777" w:rsidTr="007B5256">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7B5256" w:rsidRDefault="00FB3D09" w:rsidP="00822842">
            <w:pPr>
              <w:rPr>
                <w:rFonts w:ascii="Times New Roman" w:hAnsi="Times New Roman"/>
                <w:sz w:val="24"/>
              </w:rPr>
            </w:pPr>
            <w:r w:rsidRPr="007B5256">
              <w:rPr>
                <w:rFonts w:ascii="Times New Roman" w:hAnsi="Times New Roman"/>
                <w:sz w:val="24"/>
              </w:rPr>
              <w:t>0010</w:t>
            </w:r>
          </w:p>
          <w:p w14:paraId="2235B055" w14:textId="77777777" w:rsidR="00FB3D09" w:rsidRPr="007B5256"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HODNOTA RIZIKOVO VÁŽENEJ EXPOZÍCIE</w:t>
            </w:r>
          </w:p>
          <w:p w14:paraId="0E2B39E4" w14:textId="3F916094" w:rsidR="00FB3D09" w:rsidRPr="007B5256" w:rsidRDefault="00FB3D09" w:rsidP="00822842">
            <w:pPr>
              <w:rPr>
                <w:rFonts w:ascii="Times New Roman" w:hAnsi="Times New Roman"/>
                <w:sz w:val="24"/>
              </w:rPr>
            </w:pPr>
            <w:r w:rsidRPr="007B5256">
              <w:rPr>
                <w:rFonts w:ascii="Times New Roman" w:hAnsi="Times New Roman"/>
                <w:sz w:val="24"/>
              </w:rPr>
              <w:t>Celková hodnota rizikovo váženej expozície pre kreditné riziko vypočítaná podľa prístupu IRB</w:t>
            </w:r>
            <w:r w:rsidR="007B5256">
              <w:rPr>
                <w:rFonts w:ascii="Times New Roman" w:hAnsi="Times New Roman"/>
                <w:sz w:val="24"/>
              </w:rPr>
              <w:t xml:space="preserve"> s </w:t>
            </w:r>
            <w:r w:rsidRPr="007B5256">
              <w:rPr>
                <w:rFonts w:ascii="Times New Roman" w:hAnsi="Times New Roman"/>
                <w:sz w:val="24"/>
              </w:rPr>
              <w:t>prihliadnutím na podporné faktory</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článkami 501</w:t>
            </w:r>
            <w:r w:rsidR="007B5256">
              <w:rPr>
                <w:rFonts w:ascii="Times New Roman" w:hAnsi="Times New Roman"/>
                <w:sz w:val="24"/>
              </w:rPr>
              <w:t xml:space="preserve"> a </w:t>
            </w:r>
            <w:r w:rsidRPr="007B5256">
              <w:rPr>
                <w:rFonts w:ascii="Times New Roman" w:hAnsi="Times New Roman"/>
                <w:sz w:val="24"/>
              </w:rPr>
              <w:t xml:space="preserve">501a nariadenia (EÚ) </w:t>
            </w:r>
            <w:r w:rsidR="007B5256">
              <w:rPr>
                <w:rFonts w:ascii="Times New Roman" w:hAnsi="Times New Roman"/>
                <w:sz w:val="24"/>
              </w:rPr>
              <w:t>č. </w:t>
            </w:r>
            <w:r w:rsidRPr="007B5256">
              <w:rPr>
                <w:rFonts w:ascii="Times New Roman" w:hAnsi="Times New Roman"/>
                <w:sz w:val="24"/>
              </w:rPr>
              <w:t>575/2013.</w:t>
            </w:r>
          </w:p>
        </w:tc>
      </w:tr>
      <w:tr w:rsidR="00FB3D09" w:rsidRPr="007B5256" w14:paraId="4E7D65E6" w14:textId="77777777" w:rsidTr="007B5256">
        <w:trPr>
          <w:trHeight w:val="338"/>
        </w:trPr>
        <w:tc>
          <w:tcPr>
            <w:tcW w:w="1188" w:type="dxa"/>
            <w:tcBorders>
              <w:top w:val="single" w:sz="4" w:space="0" w:color="auto"/>
              <w:left w:val="nil"/>
              <w:bottom w:val="nil"/>
              <w:right w:val="nil"/>
            </w:tcBorders>
            <w:shd w:val="clear" w:color="auto" w:fill="auto"/>
          </w:tcPr>
          <w:p w14:paraId="00BBCD24" w14:textId="77777777" w:rsidR="00FB3D09" w:rsidRPr="007B5256"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7B5256" w:rsidRDefault="00FB3D09" w:rsidP="00822842">
            <w:pPr>
              <w:rPr>
                <w:rFonts w:ascii="Times New Roman" w:hAnsi="Times New Roman"/>
                <w:b/>
                <w:sz w:val="24"/>
              </w:rPr>
            </w:pPr>
          </w:p>
        </w:tc>
      </w:tr>
      <w:tr w:rsidR="00FB3D09" w:rsidRPr="007B5256" w14:paraId="7ED73005" w14:textId="77777777" w:rsidTr="007B5256">
        <w:tc>
          <w:tcPr>
            <w:tcW w:w="1188" w:type="dxa"/>
            <w:shd w:val="clear" w:color="auto" w:fill="CCCCCC"/>
          </w:tcPr>
          <w:p w14:paraId="3BBB0A09" w14:textId="77777777" w:rsidR="00FB3D09" w:rsidRPr="007B5256" w:rsidRDefault="00FB3D09" w:rsidP="00822842">
            <w:pPr>
              <w:rPr>
                <w:rFonts w:ascii="Times New Roman" w:hAnsi="Times New Roman"/>
                <w:sz w:val="24"/>
              </w:rPr>
            </w:pPr>
            <w:r w:rsidRPr="007B5256">
              <w:rPr>
                <w:rFonts w:ascii="Times New Roman" w:hAnsi="Times New Roman"/>
                <w:sz w:val="24"/>
              </w:rPr>
              <w:lastRenderedPageBreak/>
              <w:t>Riadky</w:t>
            </w:r>
          </w:p>
        </w:tc>
        <w:tc>
          <w:tcPr>
            <w:tcW w:w="8843" w:type="dxa"/>
            <w:shd w:val="clear" w:color="auto" w:fill="CCCCCC"/>
          </w:tcPr>
          <w:p w14:paraId="117CE12D" w14:textId="77777777" w:rsidR="00FB3D09" w:rsidRPr="007B5256" w:rsidRDefault="00FB3D09" w:rsidP="00822842">
            <w:pPr>
              <w:rPr>
                <w:rFonts w:ascii="Times New Roman" w:hAnsi="Times New Roman"/>
                <w:sz w:val="24"/>
              </w:rPr>
            </w:pPr>
            <w:r w:rsidRPr="007B5256">
              <w:rPr>
                <w:rFonts w:ascii="Times New Roman" w:hAnsi="Times New Roman"/>
                <w:sz w:val="24"/>
              </w:rPr>
              <w:t>Pokyny</w:t>
            </w:r>
          </w:p>
        </w:tc>
      </w:tr>
      <w:tr w:rsidR="00FB3D09" w:rsidRPr="007B5256" w14:paraId="1452B7A6" w14:textId="77777777" w:rsidTr="007B5256">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7B5256" w:rsidRDefault="00FB3D09" w:rsidP="00822842">
            <w:pPr>
              <w:rPr>
                <w:rFonts w:ascii="Times New Roman" w:hAnsi="Times New Roman"/>
                <w:sz w:val="24"/>
              </w:rPr>
            </w:pPr>
            <w:r w:rsidRPr="007B5256">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HODNOTA RIZIKOVO VÁŽENEJ EXPOZÍCIE KU KONCU PREDCHÁDZAJÚCEHO OBDOBIA VYKAZOVANIA</w:t>
            </w:r>
          </w:p>
          <w:p w14:paraId="1DA9C0B6" w14:textId="067BDC07" w:rsidR="00FB3D09" w:rsidRPr="007B5256" w:rsidRDefault="00FB3D09" w:rsidP="00822842">
            <w:pPr>
              <w:rPr>
                <w:rFonts w:ascii="Times New Roman" w:hAnsi="Times New Roman"/>
                <w:sz w:val="24"/>
              </w:rPr>
            </w:pPr>
            <w:r w:rsidRPr="007B5256">
              <w:rPr>
                <w:rFonts w:ascii="Times New Roman" w:hAnsi="Times New Roman"/>
                <w:sz w:val="24"/>
              </w:rPr>
              <w:t>Hodnota rizikovo váženej expozície ku koncu predchádzajúceho obdobia vykazovania po uplatnení faktorov na podporu MSP</w:t>
            </w:r>
            <w:r w:rsidR="007B5256">
              <w:rPr>
                <w:rFonts w:ascii="Times New Roman" w:hAnsi="Times New Roman"/>
                <w:sz w:val="24"/>
              </w:rPr>
              <w:t xml:space="preserve"> a </w:t>
            </w:r>
            <w:r w:rsidRPr="007B5256">
              <w:rPr>
                <w:rFonts w:ascii="Times New Roman" w:hAnsi="Times New Roman"/>
                <w:sz w:val="24"/>
              </w:rPr>
              <w:t>infraštruktúry stanovených</w:t>
            </w:r>
            <w:r w:rsidR="007B5256">
              <w:rPr>
                <w:rFonts w:ascii="Times New Roman" w:hAnsi="Times New Roman"/>
                <w:sz w:val="24"/>
              </w:rPr>
              <w:t xml:space="preserve"> v </w:t>
            </w:r>
            <w:r w:rsidRPr="007B5256">
              <w:rPr>
                <w:rFonts w:ascii="Times New Roman" w:hAnsi="Times New Roman"/>
                <w:sz w:val="24"/>
              </w:rPr>
              <w:t>článkoch 501</w:t>
            </w:r>
            <w:r w:rsidR="007B5256">
              <w:rPr>
                <w:rFonts w:ascii="Times New Roman" w:hAnsi="Times New Roman"/>
                <w:sz w:val="24"/>
              </w:rPr>
              <w:t xml:space="preserve"> a </w:t>
            </w:r>
            <w:r w:rsidRPr="007B5256">
              <w:rPr>
                <w:rFonts w:ascii="Times New Roman" w:hAnsi="Times New Roman"/>
                <w:sz w:val="24"/>
              </w:rPr>
              <w:t xml:space="preserve">501a nariadenia (EÚ) </w:t>
            </w:r>
            <w:r w:rsidR="007B5256">
              <w:rPr>
                <w:rFonts w:ascii="Times New Roman" w:hAnsi="Times New Roman"/>
                <w:sz w:val="24"/>
              </w:rPr>
              <w:t>č. </w:t>
            </w:r>
            <w:r w:rsidRPr="007B5256">
              <w:rPr>
                <w:rFonts w:ascii="Times New Roman" w:hAnsi="Times New Roman"/>
                <w:sz w:val="24"/>
              </w:rPr>
              <w:t>575/2013.</w:t>
            </w:r>
          </w:p>
        </w:tc>
      </w:tr>
      <w:tr w:rsidR="00FB3D09" w:rsidRPr="007B5256" w14:paraId="512A9B28" w14:textId="77777777" w:rsidTr="007B5256">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7B5256" w:rsidRDefault="00FB3D09" w:rsidP="00822842">
            <w:pPr>
              <w:rPr>
                <w:rFonts w:ascii="Times New Roman" w:hAnsi="Times New Roman"/>
                <w:sz w:val="24"/>
              </w:rPr>
            </w:pPr>
            <w:r w:rsidRPr="007B5256">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OBJEM AKTÍV (+/–)</w:t>
            </w:r>
          </w:p>
          <w:p w14:paraId="1F51764D" w14:textId="1CA0156A" w:rsidR="00FB3D09" w:rsidRPr="007B5256" w:rsidRDefault="00FB3D09" w:rsidP="00822842">
            <w:pPr>
              <w:rPr>
                <w:rFonts w:ascii="Times New Roman" w:hAnsi="Times New Roman"/>
                <w:sz w:val="24"/>
              </w:rPr>
            </w:pPr>
            <w:r w:rsidRPr="007B5256">
              <w:rPr>
                <w:rFonts w:ascii="Times New Roman" w:hAnsi="Times New Roman"/>
                <w:sz w:val="24"/>
              </w:rPr>
              <w:t>Zmena hodnoty rizikovo váženej expozície medzi koncom predchádzajúceho obdobia vykazovania</w:t>
            </w:r>
            <w:r w:rsidR="007B5256">
              <w:rPr>
                <w:rFonts w:ascii="Times New Roman" w:hAnsi="Times New Roman"/>
                <w:sz w:val="24"/>
              </w:rPr>
              <w:t xml:space="preserve"> a </w:t>
            </w:r>
            <w:r w:rsidRPr="007B5256">
              <w:rPr>
                <w:rFonts w:ascii="Times New Roman" w:hAnsi="Times New Roman"/>
                <w:sz w:val="24"/>
              </w:rPr>
              <w:t>koncom bežného obdobia vykazovania</w:t>
            </w:r>
            <w:r w:rsidR="007B5256">
              <w:rPr>
                <w:rFonts w:ascii="Times New Roman" w:hAnsi="Times New Roman"/>
                <w:sz w:val="24"/>
              </w:rPr>
              <w:t xml:space="preserve"> z </w:t>
            </w:r>
            <w:r w:rsidRPr="007B5256">
              <w:rPr>
                <w:rFonts w:ascii="Times New Roman" w:hAnsi="Times New Roman"/>
                <w:sz w:val="24"/>
              </w:rPr>
              <w:t>dôvodu objemu aktív, t. j. organické zmeny rozsahu</w:t>
            </w:r>
            <w:r w:rsidR="007B5256">
              <w:rPr>
                <w:rFonts w:ascii="Times New Roman" w:hAnsi="Times New Roman"/>
                <w:sz w:val="24"/>
              </w:rPr>
              <w:t xml:space="preserve"> a </w:t>
            </w:r>
            <w:r w:rsidRPr="007B5256">
              <w:rPr>
                <w:rFonts w:ascii="Times New Roman" w:hAnsi="Times New Roman"/>
                <w:sz w:val="24"/>
              </w:rPr>
              <w:t>zloženia knihy (vrátane vzniku nových podnikov</w:t>
            </w:r>
            <w:r w:rsidR="007B5256">
              <w:rPr>
                <w:rFonts w:ascii="Times New Roman" w:hAnsi="Times New Roman"/>
                <w:sz w:val="24"/>
              </w:rPr>
              <w:t xml:space="preserve"> a </w:t>
            </w:r>
            <w:r w:rsidRPr="007B5256">
              <w:rPr>
                <w:rFonts w:ascii="Times New Roman" w:hAnsi="Times New Roman"/>
                <w:sz w:val="24"/>
              </w:rPr>
              <w:t>splatných úverov), ale bez zmien rozsahu knihy</w:t>
            </w:r>
            <w:r w:rsidR="007B5256">
              <w:rPr>
                <w:rFonts w:ascii="Times New Roman" w:hAnsi="Times New Roman"/>
                <w:sz w:val="24"/>
              </w:rPr>
              <w:t xml:space="preserve"> z </w:t>
            </w:r>
            <w:r w:rsidRPr="007B5256">
              <w:rPr>
                <w:rFonts w:ascii="Times New Roman" w:hAnsi="Times New Roman"/>
                <w:sz w:val="24"/>
              </w:rPr>
              <w:t>dôvodu nadobudnutia alebo odpredaja subjektov.</w:t>
            </w:r>
          </w:p>
          <w:p w14:paraId="13341C33" w14:textId="08F51B6D" w:rsidR="00FB3D09" w:rsidRPr="007B5256" w:rsidRDefault="00FB3D09" w:rsidP="00822842">
            <w:pPr>
              <w:rPr>
                <w:rFonts w:ascii="Times New Roman" w:hAnsi="Times New Roman"/>
                <w:sz w:val="24"/>
              </w:rPr>
            </w:pPr>
            <w:r w:rsidRPr="007B5256">
              <w:rPr>
                <w:rFonts w:ascii="Times New Roman" w:hAnsi="Times New Roman"/>
                <w:sz w:val="24"/>
              </w:rPr>
              <w:t>Zvýšenia hodnôt rizikovo vážených expozícií sa vykazujú ako kladná hodnota</w:t>
            </w:r>
            <w:r w:rsidR="007B5256">
              <w:rPr>
                <w:rFonts w:ascii="Times New Roman" w:hAnsi="Times New Roman"/>
                <w:sz w:val="24"/>
              </w:rPr>
              <w:t xml:space="preserve"> a </w:t>
            </w:r>
            <w:r w:rsidRPr="007B5256">
              <w:rPr>
                <w:rFonts w:ascii="Times New Roman" w:hAnsi="Times New Roman"/>
                <w:sz w:val="24"/>
              </w:rPr>
              <w:t>zníženia hodnôt rizikovo vážených expozícií sa vykazujú ako záporná hodnota.</w:t>
            </w:r>
          </w:p>
        </w:tc>
      </w:tr>
      <w:tr w:rsidR="00FB3D09" w:rsidRPr="007B5256" w14:paraId="17C5A806" w14:textId="77777777" w:rsidTr="007B5256">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7B5256" w:rsidRDefault="00FB3D09" w:rsidP="00822842">
            <w:pPr>
              <w:rPr>
                <w:rFonts w:ascii="Times New Roman" w:hAnsi="Times New Roman"/>
                <w:sz w:val="24"/>
              </w:rPr>
            </w:pPr>
            <w:r w:rsidRPr="007B5256">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KVALITA AKTÍV (+/–)</w:t>
            </w:r>
          </w:p>
          <w:p w14:paraId="77126645" w14:textId="679AD3D4" w:rsidR="00FB3D09" w:rsidRPr="007B5256" w:rsidRDefault="00FB3D09" w:rsidP="00822842">
            <w:pPr>
              <w:rPr>
                <w:rFonts w:ascii="Times New Roman" w:hAnsi="Times New Roman"/>
                <w:sz w:val="24"/>
              </w:rPr>
            </w:pPr>
            <w:r w:rsidRPr="007B5256">
              <w:rPr>
                <w:rFonts w:ascii="Times New Roman" w:hAnsi="Times New Roman"/>
                <w:sz w:val="24"/>
              </w:rPr>
              <w:t>Zmena hodnoty rizikovo váženej expozície medzi koncom predchádzajúceho obdobia vykazovania</w:t>
            </w:r>
            <w:r w:rsidR="007B5256">
              <w:rPr>
                <w:rFonts w:ascii="Times New Roman" w:hAnsi="Times New Roman"/>
                <w:sz w:val="24"/>
              </w:rPr>
              <w:t xml:space="preserve"> a </w:t>
            </w:r>
            <w:r w:rsidRPr="007B5256">
              <w:rPr>
                <w:rFonts w:ascii="Times New Roman" w:hAnsi="Times New Roman"/>
                <w:sz w:val="24"/>
              </w:rPr>
              <w:t>koncom bežného obdobia vykazovania</w:t>
            </w:r>
            <w:r w:rsidR="007B5256">
              <w:rPr>
                <w:rFonts w:ascii="Times New Roman" w:hAnsi="Times New Roman"/>
                <w:sz w:val="24"/>
              </w:rPr>
              <w:t xml:space="preserve"> z </w:t>
            </w:r>
            <w:r w:rsidRPr="007B5256">
              <w:rPr>
                <w:rFonts w:ascii="Times New Roman" w:hAnsi="Times New Roman"/>
                <w:sz w:val="24"/>
              </w:rPr>
              <w:t>dôvodu kvality aktív, t. j. zmeny posudzovanej kvality aktív inštitúcie</w:t>
            </w:r>
            <w:r w:rsidR="007B5256">
              <w:rPr>
                <w:rFonts w:ascii="Times New Roman" w:hAnsi="Times New Roman"/>
                <w:sz w:val="24"/>
              </w:rPr>
              <w:t xml:space="preserve"> z </w:t>
            </w:r>
            <w:r w:rsidRPr="007B5256">
              <w:rPr>
                <w:rFonts w:ascii="Times New Roman" w:hAnsi="Times New Roman"/>
                <w:sz w:val="24"/>
              </w:rPr>
              <w:t>dôvodu zmien rizika dlžníka, ako je napríklad migrácia ratingových stupňov alebo podobné účinky.</w:t>
            </w:r>
          </w:p>
          <w:p w14:paraId="17EA6F89" w14:textId="31720316" w:rsidR="00FB3D09" w:rsidRPr="007B5256" w:rsidRDefault="00FB3D09" w:rsidP="00822842">
            <w:pPr>
              <w:rPr>
                <w:rFonts w:ascii="Times New Roman" w:hAnsi="Times New Roman"/>
                <w:sz w:val="24"/>
              </w:rPr>
            </w:pPr>
            <w:r w:rsidRPr="007B5256">
              <w:rPr>
                <w:rFonts w:ascii="Times New Roman" w:hAnsi="Times New Roman"/>
                <w:sz w:val="24"/>
              </w:rPr>
              <w:t>Zvýšenia hodnôt rizikovo vážených expozícií sa vykazujú ako kladná hodnota</w:t>
            </w:r>
            <w:r w:rsidR="007B5256">
              <w:rPr>
                <w:rFonts w:ascii="Times New Roman" w:hAnsi="Times New Roman"/>
                <w:sz w:val="24"/>
              </w:rPr>
              <w:t xml:space="preserve"> a </w:t>
            </w:r>
            <w:r w:rsidRPr="007B5256">
              <w:rPr>
                <w:rFonts w:ascii="Times New Roman" w:hAnsi="Times New Roman"/>
                <w:sz w:val="24"/>
              </w:rPr>
              <w:t>zníženia hodnôt rizikovo vážených expozícií sa vykazujú ako záporná hodnota.</w:t>
            </w:r>
          </w:p>
        </w:tc>
      </w:tr>
      <w:tr w:rsidR="00FB3D09" w:rsidRPr="007B5256" w14:paraId="6AF2D124" w14:textId="77777777" w:rsidTr="007B5256">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7B5256" w:rsidRDefault="00FB3D09" w:rsidP="00822842">
            <w:pPr>
              <w:rPr>
                <w:rFonts w:ascii="Times New Roman" w:hAnsi="Times New Roman"/>
                <w:sz w:val="24"/>
              </w:rPr>
            </w:pPr>
            <w:r w:rsidRPr="007B5256">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AKTUALIZÁCIE MODELU (+/–)</w:t>
            </w:r>
          </w:p>
          <w:p w14:paraId="44A30095" w14:textId="123ABDEF" w:rsidR="00FB3D09" w:rsidRPr="007B5256" w:rsidRDefault="00FB3D09" w:rsidP="00822842">
            <w:pPr>
              <w:rPr>
                <w:rFonts w:ascii="Times New Roman" w:hAnsi="Times New Roman"/>
                <w:sz w:val="24"/>
              </w:rPr>
            </w:pPr>
            <w:r w:rsidRPr="007B5256">
              <w:rPr>
                <w:rFonts w:ascii="Times New Roman" w:hAnsi="Times New Roman"/>
                <w:sz w:val="24"/>
              </w:rPr>
              <w:t>Zmena hodnoty rizikovo váženej expozície medzi koncom predchádzajúceho obdobia vykazovania</w:t>
            </w:r>
            <w:r w:rsidR="007B5256">
              <w:rPr>
                <w:rFonts w:ascii="Times New Roman" w:hAnsi="Times New Roman"/>
                <w:sz w:val="24"/>
              </w:rPr>
              <w:t xml:space="preserve"> a </w:t>
            </w:r>
            <w:r w:rsidRPr="007B5256">
              <w:rPr>
                <w:rFonts w:ascii="Times New Roman" w:hAnsi="Times New Roman"/>
                <w:sz w:val="24"/>
              </w:rPr>
              <w:t>koncom bežného obdobia vykazovania</w:t>
            </w:r>
            <w:r w:rsidR="007B5256">
              <w:rPr>
                <w:rFonts w:ascii="Times New Roman" w:hAnsi="Times New Roman"/>
                <w:sz w:val="24"/>
              </w:rPr>
              <w:t xml:space="preserve"> z </w:t>
            </w:r>
            <w:r w:rsidRPr="007B5256">
              <w:rPr>
                <w:rFonts w:ascii="Times New Roman" w:hAnsi="Times New Roman"/>
                <w:sz w:val="24"/>
              </w:rPr>
              <w:t>dôvodu aktualizácií modelu, t. j. zmeny</w:t>
            </w:r>
            <w:r w:rsidR="007B5256">
              <w:rPr>
                <w:rFonts w:ascii="Times New Roman" w:hAnsi="Times New Roman"/>
                <w:sz w:val="24"/>
              </w:rPr>
              <w:t xml:space="preserve"> z </w:t>
            </w:r>
            <w:r w:rsidRPr="007B5256">
              <w:rPr>
                <w:rFonts w:ascii="Times New Roman" w:hAnsi="Times New Roman"/>
                <w:sz w:val="24"/>
              </w:rPr>
              <w:t>dôvodu zavádzania nových modelov, zmien modelov, zmien</w:t>
            </w:r>
            <w:r w:rsidR="007B5256">
              <w:rPr>
                <w:rFonts w:ascii="Times New Roman" w:hAnsi="Times New Roman"/>
                <w:sz w:val="24"/>
              </w:rPr>
              <w:t xml:space="preserve"> v </w:t>
            </w:r>
            <w:r w:rsidRPr="007B5256">
              <w:rPr>
                <w:rFonts w:ascii="Times New Roman" w:hAnsi="Times New Roman"/>
                <w:sz w:val="24"/>
              </w:rPr>
              <w:t>rozsahu modelu alebo akýchkoľvek iných zmien zameraných na riešenie nedostatkov modelu.</w:t>
            </w:r>
          </w:p>
          <w:p w14:paraId="3C5A3011" w14:textId="5E87C532" w:rsidR="00FB3D09" w:rsidRPr="007B5256" w:rsidRDefault="00FB3D09" w:rsidP="00822842">
            <w:pPr>
              <w:rPr>
                <w:rFonts w:ascii="Times New Roman" w:hAnsi="Times New Roman"/>
                <w:sz w:val="24"/>
              </w:rPr>
            </w:pPr>
            <w:r w:rsidRPr="007B5256">
              <w:rPr>
                <w:rFonts w:ascii="Times New Roman" w:hAnsi="Times New Roman"/>
                <w:sz w:val="24"/>
              </w:rPr>
              <w:t>Zvýšenia hodnôt rizikovo vážených expozícií sa vykazujú ako kladná hodnota</w:t>
            </w:r>
            <w:r w:rsidR="007B5256">
              <w:rPr>
                <w:rFonts w:ascii="Times New Roman" w:hAnsi="Times New Roman"/>
                <w:sz w:val="24"/>
              </w:rPr>
              <w:t xml:space="preserve"> a </w:t>
            </w:r>
            <w:r w:rsidRPr="007B5256">
              <w:rPr>
                <w:rFonts w:ascii="Times New Roman" w:hAnsi="Times New Roman"/>
                <w:sz w:val="24"/>
              </w:rPr>
              <w:t>zníženia hodnôt rizikovo vážených expozícií sa vykazujú ako záporná hodnota.</w:t>
            </w:r>
          </w:p>
        </w:tc>
      </w:tr>
      <w:tr w:rsidR="00FB3D09" w:rsidRPr="007B5256" w14:paraId="538C4129" w14:textId="77777777" w:rsidTr="007B5256">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7B5256" w:rsidRDefault="00FB3D09" w:rsidP="00822842">
            <w:pPr>
              <w:rPr>
                <w:rFonts w:ascii="Times New Roman" w:hAnsi="Times New Roman"/>
                <w:sz w:val="24"/>
              </w:rPr>
            </w:pPr>
            <w:r w:rsidRPr="007B5256">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METODIKA A POLITIKA (+/–)</w:t>
            </w:r>
          </w:p>
          <w:p w14:paraId="4A4CDA2C" w14:textId="3BE42145" w:rsidR="007B5256" w:rsidRDefault="00FB3D09" w:rsidP="00822842">
            <w:pPr>
              <w:rPr>
                <w:rFonts w:ascii="Times New Roman" w:hAnsi="Times New Roman"/>
                <w:sz w:val="24"/>
              </w:rPr>
            </w:pPr>
            <w:r w:rsidRPr="007B5256">
              <w:rPr>
                <w:rFonts w:ascii="Times New Roman" w:hAnsi="Times New Roman"/>
                <w:sz w:val="24"/>
              </w:rPr>
              <w:t>Zmena hodnoty rizikovo váženej expozície medzi koncom predchádzajúceho obdobia vykazovania</w:t>
            </w:r>
            <w:r w:rsidR="007B5256">
              <w:rPr>
                <w:rFonts w:ascii="Times New Roman" w:hAnsi="Times New Roman"/>
                <w:sz w:val="24"/>
              </w:rPr>
              <w:t xml:space="preserve"> a </w:t>
            </w:r>
            <w:r w:rsidRPr="007B5256">
              <w:rPr>
                <w:rFonts w:ascii="Times New Roman" w:hAnsi="Times New Roman"/>
                <w:sz w:val="24"/>
              </w:rPr>
              <w:t>koncom bežného obdobia vykazovania</w:t>
            </w:r>
            <w:r w:rsidR="007B5256">
              <w:rPr>
                <w:rFonts w:ascii="Times New Roman" w:hAnsi="Times New Roman"/>
                <w:sz w:val="24"/>
              </w:rPr>
              <w:t xml:space="preserve"> z </w:t>
            </w:r>
            <w:r w:rsidRPr="007B5256">
              <w:rPr>
                <w:rFonts w:ascii="Times New Roman" w:hAnsi="Times New Roman"/>
                <w:sz w:val="24"/>
              </w:rPr>
              <w:t>dôvodu metodiky</w:t>
            </w:r>
            <w:r w:rsidR="007B5256">
              <w:rPr>
                <w:rFonts w:ascii="Times New Roman" w:hAnsi="Times New Roman"/>
                <w:sz w:val="24"/>
              </w:rPr>
              <w:t xml:space="preserve"> a </w:t>
            </w:r>
            <w:r w:rsidRPr="007B5256">
              <w:rPr>
                <w:rFonts w:ascii="Times New Roman" w:hAnsi="Times New Roman"/>
                <w:sz w:val="24"/>
              </w:rPr>
              <w:t>politiky, t. j. zmeny</w:t>
            </w:r>
            <w:r w:rsidR="007B5256">
              <w:rPr>
                <w:rFonts w:ascii="Times New Roman" w:hAnsi="Times New Roman"/>
                <w:sz w:val="24"/>
              </w:rPr>
              <w:t xml:space="preserve"> z </w:t>
            </w:r>
            <w:r w:rsidRPr="007B5256">
              <w:rPr>
                <w:rFonts w:ascii="Times New Roman" w:hAnsi="Times New Roman"/>
                <w:sz w:val="24"/>
              </w:rPr>
              <w:t>dôvodu zmien</w:t>
            </w:r>
            <w:r w:rsidR="007B5256">
              <w:rPr>
                <w:rFonts w:ascii="Times New Roman" w:hAnsi="Times New Roman"/>
                <w:sz w:val="24"/>
              </w:rPr>
              <w:t xml:space="preserve"> v </w:t>
            </w:r>
            <w:r w:rsidRPr="007B5256">
              <w:rPr>
                <w:rFonts w:ascii="Times New Roman" w:hAnsi="Times New Roman"/>
                <w:sz w:val="24"/>
              </w:rPr>
              <w:t>metodike výpočtov, ktoré boli vyvolané zmenami regulačnej politiky vrátane revízií existujúcich právnych predpisov</w:t>
            </w:r>
            <w:r w:rsidR="007B5256">
              <w:rPr>
                <w:rFonts w:ascii="Times New Roman" w:hAnsi="Times New Roman"/>
                <w:sz w:val="24"/>
              </w:rPr>
              <w:t xml:space="preserve"> a </w:t>
            </w:r>
            <w:r w:rsidRPr="007B5256">
              <w:rPr>
                <w:rFonts w:ascii="Times New Roman" w:hAnsi="Times New Roman"/>
                <w:sz w:val="24"/>
              </w:rPr>
              <w:t>nových právnych predpisov, okrem zmien modelov, ktoré sú zahrnuté</w:t>
            </w:r>
            <w:r w:rsidR="007B5256">
              <w:rPr>
                <w:rFonts w:ascii="Times New Roman" w:hAnsi="Times New Roman"/>
                <w:sz w:val="24"/>
              </w:rPr>
              <w:t xml:space="preserve"> v </w:t>
            </w:r>
            <w:r w:rsidRPr="007B5256">
              <w:rPr>
                <w:rFonts w:ascii="Times New Roman" w:hAnsi="Times New Roman"/>
                <w:sz w:val="24"/>
              </w:rPr>
              <w:t>riadku 0040</w:t>
            </w:r>
            <w:r w:rsidR="007B5256">
              <w:rPr>
                <w:rFonts w:ascii="Times New Roman" w:hAnsi="Times New Roman"/>
                <w:sz w:val="24"/>
              </w:rPr>
              <w:t>.</w:t>
            </w:r>
          </w:p>
          <w:p w14:paraId="06A06D42" w14:textId="73C6FF81" w:rsidR="00FB3D09" w:rsidRPr="007B5256" w:rsidRDefault="00FB3D09" w:rsidP="00822842">
            <w:pPr>
              <w:rPr>
                <w:rFonts w:ascii="Times New Roman" w:hAnsi="Times New Roman"/>
                <w:sz w:val="24"/>
              </w:rPr>
            </w:pPr>
            <w:r w:rsidRPr="007B5256">
              <w:rPr>
                <w:rFonts w:ascii="Times New Roman" w:hAnsi="Times New Roman"/>
                <w:sz w:val="24"/>
              </w:rPr>
              <w:t>Zvýšenia hodnôt rizikovo vážených expozícií sa vykazujú ako kladná hodnota</w:t>
            </w:r>
            <w:r w:rsidR="007B5256">
              <w:rPr>
                <w:rFonts w:ascii="Times New Roman" w:hAnsi="Times New Roman"/>
                <w:sz w:val="24"/>
              </w:rPr>
              <w:t xml:space="preserve"> a </w:t>
            </w:r>
            <w:r w:rsidRPr="007B5256">
              <w:rPr>
                <w:rFonts w:ascii="Times New Roman" w:hAnsi="Times New Roman"/>
                <w:sz w:val="24"/>
              </w:rPr>
              <w:t>zníženia hodnôt rizikovo vážených expozícií sa vykazujú ako záporná hodnota.</w:t>
            </w:r>
          </w:p>
        </w:tc>
      </w:tr>
      <w:tr w:rsidR="00FB3D09" w:rsidRPr="007B5256" w14:paraId="1DA64889" w14:textId="77777777" w:rsidTr="007B5256">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7B5256" w:rsidRDefault="00FB3D09" w:rsidP="00822842">
            <w:pPr>
              <w:rPr>
                <w:rFonts w:ascii="Times New Roman" w:hAnsi="Times New Roman"/>
                <w:sz w:val="24"/>
              </w:rPr>
            </w:pPr>
            <w:r w:rsidRPr="007B5256">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7B5256" w:rsidRDefault="00FB3D09" w:rsidP="007B5256">
            <w:pPr>
              <w:keepNext/>
              <w:keepLines/>
              <w:rPr>
                <w:rFonts w:ascii="Times New Roman" w:hAnsi="Times New Roman"/>
                <w:b/>
                <w:sz w:val="24"/>
                <w:u w:val="single"/>
              </w:rPr>
            </w:pPr>
            <w:r w:rsidRPr="007B5256">
              <w:rPr>
                <w:rFonts w:ascii="Times New Roman" w:hAnsi="Times New Roman"/>
                <w:b/>
                <w:sz w:val="24"/>
                <w:u w:val="single"/>
              </w:rPr>
              <w:t>NADOBUDNUTIA ALEBO ODPREDAJE (+/–)</w:t>
            </w:r>
          </w:p>
          <w:p w14:paraId="3CDAAB15" w14:textId="750CCA84" w:rsidR="00FB3D09" w:rsidRPr="007B5256" w:rsidRDefault="00FB3D09" w:rsidP="007B5256">
            <w:pPr>
              <w:keepNext/>
              <w:keepLines/>
              <w:rPr>
                <w:rFonts w:ascii="Times New Roman" w:hAnsi="Times New Roman"/>
                <w:sz w:val="24"/>
              </w:rPr>
            </w:pPr>
            <w:r w:rsidRPr="007B5256">
              <w:rPr>
                <w:rFonts w:ascii="Times New Roman" w:hAnsi="Times New Roman"/>
                <w:sz w:val="24"/>
              </w:rPr>
              <w:t>Zmena hodnoty rizikovo váženej expozície medzi koncom predchádzajúceho obdobia vykazovania</w:t>
            </w:r>
            <w:r w:rsidR="007B5256">
              <w:rPr>
                <w:rFonts w:ascii="Times New Roman" w:hAnsi="Times New Roman"/>
                <w:sz w:val="24"/>
              </w:rPr>
              <w:t xml:space="preserve"> a </w:t>
            </w:r>
            <w:r w:rsidRPr="007B5256">
              <w:rPr>
                <w:rFonts w:ascii="Times New Roman" w:hAnsi="Times New Roman"/>
                <w:sz w:val="24"/>
              </w:rPr>
              <w:t>koncom bežného obdobia vykazovania</w:t>
            </w:r>
            <w:r w:rsidR="007B5256">
              <w:rPr>
                <w:rFonts w:ascii="Times New Roman" w:hAnsi="Times New Roman"/>
                <w:sz w:val="24"/>
              </w:rPr>
              <w:t xml:space="preserve"> z </w:t>
            </w:r>
            <w:r w:rsidRPr="007B5256">
              <w:rPr>
                <w:rFonts w:ascii="Times New Roman" w:hAnsi="Times New Roman"/>
                <w:sz w:val="24"/>
              </w:rPr>
              <w:t>dôvodu nadobudnutí</w:t>
            </w:r>
            <w:r w:rsidR="007B5256">
              <w:rPr>
                <w:rFonts w:ascii="Times New Roman" w:hAnsi="Times New Roman"/>
                <w:sz w:val="24"/>
              </w:rPr>
              <w:t xml:space="preserve"> a </w:t>
            </w:r>
            <w:r w:rsidRPr="007B5256">
              <w:rPr>
                <w:rFonts w:ascii="Times New Roman" w:hAnsi="Times New Roman"/>
                <w:sz w:val="24"/>
              </w:rPr>
              <w:t>odpredajov, t. j. zmeny rozsahu knihy</w:t>
            </w:r>
            <w:r w:rsidR="007B5256">
              <w:rPr>
                <w:rFonts w:ascii="Times New Roman" w:hAnsi="Times New Roman"/>
                <w:sz w:val="24"/>
              </w:rPr>
              <w:t xml:space="preserve"> z </w:t>
            </w:r>
            <w:r w:rsidRPr="007B5256">
              <w:rPr>
                <w:rFonts w:ascii="Times New Roman" w:hAnsi="Times New Roman"/>
                <w:sz w:val="24"/>
              </w:rPr>
              <w:t>dôvodu nadobudnutia</w:t>
            </w:r>
            <w:r w:rsidR="007B5256">
              <w:rPr>
                <w:rFonts w:ascii="Times New Roman" w:hAnsi="Times New Roman"/>
                <w:sz w:val="24"/>
              </w:rPr>
              <w:t xml:space="preserve"> a </w:t>
            </w:r>
            <w:r w:rsidRPr="007B5256">
              <w:rPr>
                <w:rFonts w:ascii="Times New Roman" w:hAnsi="Times New Roman"/>
                <w:sz w:val="24"/>
              </w:rPr>
              <w:t>odpredaja subjektov.</w:t>
            </w:r>
          </w:p>
          <w:p w14:paraId="2BE224B0" w14:textId="61D25289" w:rsidR="00FB3D09" w:rsidRPr="007B5256" w:rsidRDefault="00FB3D09" w:rsidP="00822842">
            <w:pPr>
              <w:rPr>
                <w:rFonts w:ascii="Times New Roman" w:hAnsi="Times New Roman"/>
                <w:sz w:val="24"/>
              </w:rPr>
            </w:pPr>
            <w:r w:rsidRPr="007B5256">
              <w:rPr>
                <w:rFonts w:ascii="Times New Roman" w:hAnsi="Times New Roman"/>
                <w:sz w:val="24"/>
              </w:rPr>
              <w:t>Zvýšenia hodnôt rizikovo vážených expozícií sa vykazujú ako kladná hodnota</w:t>
            </w:r>
            <w:r w:rsidR="007B5256">
              <w:rPr>
                <w:rFonts w:ascii="Times New Roman" w:hAnsi="Times New Roman"/>
                <w:sz w:val="24"/>
              </w:rPr>
              <w:t xml:space="preserve"> a </w:t>
            </w:r>
            <w:r w:rsidRPr="007B5256">
              <w:rPr>
                <w:rFonts w:ascii="Times New Roman" w:hAnsi="Times New Roman"/>
                <w:sz w:val="24"/>
              </w:rPr>
              <w:t>zníženia hodnôt rizikovo vážených expozícií sa vykazujú ako záporná hodnota.</w:t>
            </w:r>
          </w:p>
        </w:tc>
      </w:tr>
      <w:tr w:rsidR="00FB3D09" w:rsidRPr="007B5256" w14:paraId="09BBCECA" w14:textId="77777777" w:rsidTr="007B5256">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7B5256" w:rsidRDefault="00FB3D09" w:rsidP="00822842">
            <w:pPr>
              <w:rPr>
                <w:rFonts w:ascii="Times New Roman" w:hAnsi="Times New Roman"/>
                <w:sz w:val="24"/>
              </w:rPr>
            </w:pPr>
            <w:r w:rsidRPr="007B5256">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POHYBY VÝMENNÝCH KURZOV (+/–)</w:t>
            </w:r>
          </w:p>
          <w:p w14:paraId="5F574A4B" w14:textId="2F8D17DE" w:rsidR="00FB3D09" w:rsidRPr="007B5256" w:rsidRDefault="00FB3D09" w:rsidP="00822842">
            <w:pPr>
              <w:rPr>
                <w:rFonts w:ascii="Times New Roman" w:hAnsi="Times New Roman"/>
                <w:sz w:val="24"/>
              </w:rPr>
            </w:pPr>
            <w:r w:rsidRPr="007B5256">
              <w:rPr>
                <w:rFonts w:ascii="Times New Roman" w:hAnsi="Times New Roman"/>
                <w:sz w:val="24"/>
              </w:rPr>
              <w:t>Zmena hodnoty rizikovo váženej expozície medzi koncom predchádzajúceho obdobia vykazovania</w:t>
            </w:r>
            <w:r w:rsidR="007B5256">
              <w:rPr>
                <w:rFonts w:ascii="Times New Roman" w:hAnsi="Times New Roman"/>
                <w:sz w:val="24"/>
              </w:rPr>
              <w:t xml:space="preserve"> a </w:t>
            </w:r>
            <w:r w:rsidRPr="007B5256">
              <w:rPr>
                <w:rFonts w:ascii="Times New Roman" w:hAnsi="Times New Roman"/>
                <w:sz w:val="24"/>
              </w:rPr>
              <w:t>koncom bežného obdobia vykazovania</w:t>
            </w:r>
            <w:r w:rsidR="007B5256">
              <w:rPr>
                <w:rFonts w:ascii="Times New Roman" w:hAnsi="Times New Roman"/>
                <w:sz w:val="24"/>
              </w:rPr>
              <w:t xml:space="preserve"> z </w:t>
            </w:r>
            <w:r w:rsidRPr="007B5256">
              <w:rPr>
                <w:rFonts w:ascii="Times New Roman" w:hAnsi="Times New Roman"/>
                <w:sz w:val="24"/>
              </w:rPr>
              <w:t>dôvodu pohybov výmenných kurzov, t. j. zmeny vyplývajúce</w:t>
            </w:r>
            <w:r w:rsidR="007B5256">
              <w:rPr>
                <w:rFonts w:ascii="Times New Roman" w:hAnsi="Times New Roman"/>
                <w:sz w:val="24"/>
              </w:rPr>
              <w:t xml:space="preserve"> z </w:t>
            </w:r>
            <w:r w:rsidRPr="007B5256">
              <w:rPr>
                <w:rFonts w:ascii="Times New Roman" w:hAnsi="Times New Roman"/>
                <w:sz w:val="24"/>
              </w:rPr>
              <w:t>pohybov</w:t>
            </w:r>
            <w:r w:rsidR="007B5256">
              <w:rPr>
                <w:rFonts w:ascii="Times New Roman" w:hAnsi="Times New Roman"/>
                <w:sz w:val="24"/>
              </w:rPr>
              <w:t xml:space="preserve"> v </w:t>
            </w:r>
            <w:r w:rsidRPr="007B5256">
              <w:rPr>
                <w:rFonts w:ascii="Times New Roman" w:hAnsi="Times New Roman"/>
                <w:sz w:val="24"/>
              </w:rPr>
              <w:t>prepočte cudzích mien.</w:t>
            </w:r>
          </w:p>
          <w:p w14:paraId="32C9FB56" w14:textId="7B16AD97" w:rsidR="00FB3D09" w:rsidRPr="007B5256" w:rsidRDefault="00FB3D09" w:rsidP="00822842">
            <w:pPr>
              <w:rPr>
                <w:rFonts w:ascii="Times New Roman" w:hAnsi="Times New Roman"/>
                <w:sz w:val="24"/>
              </w:rPr>
            </w:pPr>
            <w:r w:rsidRPr="007B5256">
              <w:rPr>
                <w:rFonts w:ascii="Times New Roman" w:hAnsi="Times New Roman"/>
                <w:sz w:val="24"/>
              </w:rPr>
              <w:t>Zvýšenia hodnôt rizikovo vážených expozícií sa vykazujú ako kladná hodnota</w:t>
            </w:r>
            <w:r w:rsidR="007B5256">
              <w:rPr>
                <w:rFonts w:ascii="Times New Roman" w:hAnsi="Times New Roman"/>
                <w:sz w:val="24"/>
              </w:rPr>
              <w:t xml:space="preserve"> a </w:t>
            </w:r>
            <w:r w:rsidRPr="007B5256">
              <w:rPr>
                <w:rFonts w:ascii="Times New Roman" w:hAnsi="Times New Roman"/>
                <w:sz w:val="24"/>
              </w:rPr>
              <w:t>zníženia hodnôt rizikovo vážených expozícií sa vykazujú ako záporná hodnota.</w:t>
            </w:r>
          </w:p>
        </w:tc>
      </w:tr>
      <w:tr w:rsidR="00FB3D09" w:rsidRPr="007B5256" w14:paraId="3535A9E8" w14:textId="77777777" w:rsidTr="007B5256">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7B5256" w:rsidRDefault="00FB3D09" w:rsidP="00822842">
            <w:pPr>
              <w:rPr>
                <w:rFonts w:ascii="Times New Roman" w:hAnsi="Times New Roman"/>
                <w:sz w:val="24"/>
              </w:rPr>
            </w:pPr>
            <w:r w:rsidRPr="007B5256">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OSTATNÉ (+/–)</w:t>
            </w:r>
          </w:p>
          <w:p w14:paraId="5F09C0BA" w14:textId="33D560FF" w:rsidR="00FB3D09" w:rsidRPr="007B5256" w:rsidRDefault="00FB3D09" w:rsidP="00822842">
            <w:pPr>
              <w:rPr>
                <w:rFonts w:ascii="Times New Roman" w:hAnsi="Times New Roman"/>
                <w:sz w:val="24"/>
              </w:rPr>
            </w:pPr>
            <w:r w:rsidRPr="007B5256">
              <w:rPr>
                <w:rFonts w:ascii="Times New Roman" w:hAnsi="Times New Roman"/>
                <w:sz w:val="24"/>
              </w:rPr>
              <w:t>Zmena hodnoty rizikovo váženej expozície medzi koncom predchádzajúceho obdobia vykazovania</w:t>
            </w:r>
            <w:r w:rsidR="007B5256">
              <w:rPr>
                <w:rFonts w:ascii="Times New Roman" w:hAnsi="Times New Roman"/>
                <w:sz w:val="24"/>
              </w:rPr>
              <w:t xml:space="preserve"> a </w:t>
            </w:r>
            <w:r w:rsidRPr="007B5256">
              <w:rPr>
                <w:rFonts w:ascii="Times New Roman" w:hAnsi="Times New Roman"/>
                <w:sz w:val="24"/>
              </w:rPr>
              <w:t>koncom bežného obdobia vykazovania</w:t>
            </w:r>
            <w:r w:rsidR="007B5256">
              <w:rPr>
                <w:rFonts w:ascii="Times New Roman" w:hAnsi="Times New Roman"/>
                <w:sz w:val="24"/>
              </w:rPr>
              <w:t xml:space="preserve"> z </w:t>
            </w:r>
            <w:r w:rsidRPr="007B5256">
              <w:rPr>
                <w:rFonts w:ascii="Times New Roman" w:hAnsi="Times New Roman"/>
                <w:sz w:val="24"/>
              </w:rPr>
              <w:t>dôvodu iných faktorov.</w:t>
            </w:r>
          </w:p>
          <w:p w14:paraId="0D9663F7" w14:textId="77777777" w:rsidR="007B5256" w:rsidRDefault="00FB3D09" w:rsidP="00822842">
            <w:pPr>
              <w:rPr>
                <w:rFonts w:ascii="Times New Roman" w:hAnsi="Times New Roman"/>
                <w:sz w:val="24"/>
              </w:rPr>
            </w:pPr>
            <w:r w:rsidRPr="007B5256">
              <w:rPr>
                <w:rFonts w:ascii="Times New Roman" w:hAnsi="Times New Roman"/>
                <w:sz w:val="24"/>
              </w:rPr>
              <w:t>Táto kategória sa používa na zachytenie zmien, ktoré nemožno zaradiť do žiadnej inej kategórie</w:t>
            </w:r>
            <w:r w:rsidR="007B5256">
              <w:rPr>
                <w:rFonts w:ascii="Times New Roman" w:hAnsi="Times New Roman"/>
                <w:sz w:val="24"/>
              </w:rPr>
              <w:t>.</w:t>
            </w:r>
          </w:p>
          <w:p w14:paraId="18CAC008" w14:textId="6A51F70D" w:rsidR="00FB3D09" w:rsidRPr="007B5256" w:rsidRDefault="00FB3D09" w:rsidP="00822842">
            <w:pPr>
              <w:rPr>
                <w:rFonts w:ascii="Times New Roman" w:hAnsi="Times New Roman"/>
                <w:sz w:val="24"/>
              </w:rPr>
            </w:pPr>
            <w:r w:rsidRPr="007B5256">
              <w:rPr>
                <w:rFonts w:ascii="Times New Roman" w:hAnsi="Times New Roman"/>
                <w:sz w:val="24"/>
              </w:rPr>
              <w:t>Zvýšenia hodnôt rizikovo vážených expozícií sa vykazujú ako kladná hodnota</w:t>
            </w:r>
            <w:r w:rsidR="007B5256">
              <w:rPr>
                <w:rFonts w:ascii="Times New Roman" w:hAnsi="Times New Roman"/>
                <w:sz w:val="24"/>
              </w:rPr>
              <w:t xml:space="preserve"> a </w:t>
            </w:r>
            <w:r w:rsidRPr="007B5256">
              <w:rPr>
                <w:rFonts w:ascii="Times New Roman" w:hAnsi="Times New Roman"/>
                <w:sz w:val="24"/>
              </w:rPr>
              <w:t>zníženia hodnôt rizikovo vážených expozícií sa vykazujú ako záporná hodnota.</w:t>
            </w:r>
          </w:p>
        </w:tc>
      </w:tr>
      <w:tr w:rsidR="00FB3D09" w:rsidRPr="007B5256" w14:paraId="0BDA1D0D" w14:textId="77777777" w:rsidTr="007B5256">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7B5256" w:rsidRDefault="00FB3D09" w:rsidP="00822842">
            <w:pPr>
              <w:rPr>
                <w:rFonts w:ascii="Times New Roman" w:hAnsi="Times New Roman"/>
                <w:sz w:val="24"/>
              </w:rPr>
            </w:pPr>
            <w:r w:rsidRPr="007B5256">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HODNOTA RIZIKOVO VÁŽENEJ EXPOZÍCIE KU KONCU OBDOBIA VYKAZOVANIA</w:t>
            </w:r>
          </w:p>
          <w:p w14:paraId="1FFEC50C" w14:textId="273DA1B9" w:rsidR="00FB3D09" w:rsidRPr="007B5256" w:rsidRDefault="00FB3D09" w:rsidP="00822842">
            <w:pPr>
              <w:pStyle w:val="CommentText"/>
            </w:pPr>
            <w:r w:rsidRPr="007B5256">
              <w:rPr>
                <w:rFonts w:ascii="Times New Roman" w:hAnsi="Times New Roman"/>
                <w:sz w:val="24"/>
              </w:rPr>
              <w:t>Hodnota rizikovo váženej expozície</w:t>
            </w:r>
            <w:r w:rsidR="007B5256">
              <w:rPr>
                <w:rFonts w:ascii="Times New Roman" w:hAnsi="Times New Roman"/>
                <w:sz w:val="24"/>
              </w:rPr>
              <w:t xml:space="preserve"> v </w:t>
            </w:r>
            <w:r w:rsidRPr="007B5256">
              <w:rPr>
                <w:rFonts w:ascii="Times New Roman" w:hAnsi="Times New Roman"/>
                <w:sz w:val="24"/>
              </w:rPr>
              <w:t>období vykazovania po uplatnení faktorov na podporu MSP</w:t>
            </w:r>
            <w:r w:rsidR="007B5256">
              <w:rPr>
                <w:rFonts w:ascii="Times New Roman" w:hAnsi="Times New Roman"/>
                <w:sz w:val="24"/>
              </w:rPr>
              <w:t xml:space="preserve"> a </w:t>
            </w:r>
            <w:r w:rsidRPr="007B5256">
              <w:rPr>
                <w:rFonts w:ascii="Times New Roman" w:hAnsi="Times New Roman"/>
                <w:sz w:val="24"/>
              </w:rPr>
              <w:t>infraštruktúry stanovených</w:t>
            </w:r>
            <w:r w:rsidR="007B5256">
              <w:rPr>
                <w:rFonts w:ascii="Times New Roman" w:hAnsi="Times New Roman"/>
                <w:sz w:val="24"/>
              </w:rPr>
              <w:t xml:space="preserve"> v </w:t>
            </w:r>
            <w:r w:rsidRPr="007B5256">
              <w:rPr>
                <w:rFonts w:ascii="Times New Roman" w:hAnsi="Times New Roman"/>
                <w:sz w:val="24"/>
              </w:rPr>
              <w:t>článkoch 501</w:t>
            </w:r>
            <w:r w:rsidR="007B5256">
              <w:rPr>
                <w:rFonts w:ascii="Times New Roman" w:hAnsi="Times New Roman"/>
                <w:sz w:val="24"/>
              </w:rPr>
              <w:t xml:space="preserve"> a </w:t>
            </w:r>
            <w:r w:rsidRPr="007B5256">
              <w:rPr>
                <w:rFonts w:ascii="Times New Roman" w:hAnsi="Times New Roman"/>
                <w:sz w:val="24"/>
              </w:rPr>
              <w:t xml:space="preserve">501a nariadenia (EÚ) </w:t>
            </w:r>
            <w:r w:rsidR="007B5256">
              <w:rPr>
                <w:rFonts w:ascii="Times New Roman" w:hAnsi="Times New Roman"/>
                <w:sz w:val="24"/>
              </w:rPr>
              <w:t>č. </w:t>
            </w:r>
            <w:r w:rsidRPr="007B5256">
              <w:rPr>
                <w:rFonts w:ascii="Times New Roman" w:hAnsi="Times New Roman"/>
                <w:sz w:val="24"/>
              </w:rPr>
              <w:t>575/2013.</w:t>
            </w:r>
          </w:p>
        </w:tc>
      </w:tr>
    </w:tbl>
    <w:p w14:paraId="49993E55" w14:textId="5FC807E8" w:rsidR="00FB3D09" w:rsidRPr="007B5256" w:rsidRDefault="00FB3D09" w:rsidP="008C13A4">
      <w:pPr>
        <w:pStyle w:val="Instructionsberschrift2"/>
        <w:numPr>
          <w:ilvl w:val="2"/>
          <w:numId w:val="21"/>
        </w:numPr>
        <w:rPr>
          <w:rFonts w:ascii="Times New Roman" w:hAnsi="Times New Roman" w:cs="Times New Roman"/>
          <w:sz w:val="24"/>
        </w:rPr>
      </w:pPr>
      <w:bookmarkStart w:id="115" w:name="_Toc19715761"/>
      <w:bookmarkStart w:id="116" w:name="_Toc151714405"/>
      <w:r w:rsidRPr="007B5256">
        <w:rPr>
          <w:rFonts w:ascii="Times New Roman" w:hAnsi="Times New Roman"/>
          <w:sz w:val="24"/>
        </w:rPr>
        <w:t>C 08.05 – Kreditné riziko</w:t>
      </w:r>
      <w:r w:rsidR="007B5256">
        <w:rPr>
          <w:rFonts w:ascii="Times New Roman" w:hAnsi="Times New Roman"/>
          <w:sz w:val="24"/>
        </w:rPr>
        <w:t xml:space="preserve"> a </w:t>
      </w:r>
      <w:r w:rsidRPr="007B5256">
        <w:rPr>
          <w:rFonts w:ascii="Times New Roman" w:hAnsi="Times New Roman"/>
          <w:sz w:val="24"/>
        </w:rPr>
        <w:t>bezodplatné dodanie: prístup IRB ku kapitálovým požiadavkám [spätné testovanie PD (CR IRB 5)]</w:t>
      </w:r>
      <w:bookmarkEnd w:id="115"/>
      <w:bookmarkEnd w:id="116"/>
    </w:p>
    <w:p w14:paraId="16F92F14" w14:textId="77777777" w:rsidR="00FB3D09" w:rsidRPr="007B5256" w:rsidRDefault="00FB3D09" w:rsidP="008C13A4">
      <w:pPr>
        <w:pStyle w:val="Instructionsberschrift2"/>
        <w:numPr>
          <w:ilvl w:val="3"/>
          <w:numId w:val="21"/>
        </w:numPr>
        <w:ind w:left="709"/>
        <w:rPr>
          <w:rFonts w:ascii="Times New Roman" w:hAnsi="Times New Roman" w:cs="Times New Roman"/>
          <w:sz w:val="24"/>
        </w:rPr>
      </w:pPr>
      <w:bookmarkStart w:id="117" w:name="_Toc19715762"/>
      <w:bookmarkStart w:id="118" w:name="_Toc151714406"/>
      <w:r w:rsidRPr="007B5256">
        <w:rPr>
          <w:rFonts w:ascii="Times New Roman" w:hAnsi="Times New Roman"/>
          <w:sz w:val="24"/>
        </w:rPr>
        <w:t>Všeobecné poznámky</w:t>
      </w:r>
      <w:bookmarkEnd w:id="117"/>
      <w:bookmarkEnd w:id="118"/>
    </w:p>
    <w:p w14:paraId="708FD0D4" w14:textId="17B2C120" w:rsidR="00FB3D09" w:rsidRPr="007B5256" w:rsidRDefault="00FB3D09" w:rsidP="00FB3D09">
      <w:pPr>
        <w:pStyle w:val="InstructionsText2"/>
        <w:numPr>
          <w:ilvl w:val="0"/>
          <w:numId w:val="0"/>
        </w:numPr>
        <w:ind w:left="993"/>
      </w:pPr>
      <w:r w:rsidRPr="007B5256">
        <w:fldChar w:fldCharType="begin"/>
      </w:r>
      <w:r w:rsidRPr="007B5256">
        <w:instrText>seq paragraphs</w:instrText>
      </w:r>
      <w:r w:rsidRPr="007B5256">
        <w:fldChar w:fldCharType="separate"/>
      </w:r>
      <w:r w:rsidRPr="007B5256">
        <w:t>80</w:t>
      </w:r>
      <w:r w:rsidRPr="007B5256">
        <w:fldChar w:fldCharType="end"/>
      </w:r>
      <w:r w:rsidRPr="007B5256">
        <w:t>. Inštitúcie vykazujú informácie zahrnuté</w:t>
      </w:r>
      <w:r w:rsidR="007B5256">
        <w:t xml:space="preserve"> v </w:t>
      </w:r>
      <w:r w:rsidRPr="007B5256">
        <w:t xml:space="preserve">tomto vzore pri uplatňovaní článku 452 písm. h) nariadenia (EÚ) </w:t>
      </w:r>
      <w:r w:rsidR="007B5256">
        <w:t>č. </w:t>
      </w:r>
      <w:r w:rsidRPr="007B5256">
        <w:t>575/2013. Inštitúcia zohľadňuje modely použité</w:t>
      </w:r>
      <w:r w:rsidR="007B5256">
        <w:t xml:space="preserve"> v </w:t>
      </w:r>
      <w:r w:rsidRPr="007B5256">
        <w:t>rámci každej triedy expozícií</w:t>
      </w:r>
      <w:r w:rsidR="007B5256">
        <w:t xml:space="preserve"> a </w:t>
      </w:r>
      <w:r w:rsidRPr="007B5256">
        <w:t>vysvetľuje percentuálny podiel hodnoty rizikovo váženej expozície príslušnej triedy expozícií, na ktorú sa modely vzťahujú</w:t>
      </w:r>
      <w:r w:rsidR="007B5256">
        <w:t xml:space="preserve"> a v </w:t>
      </w:r>
      <w:r w:rsidRPr="007B5256">
        <w:t>súvislosti</w:t>
      </w:r>
      <w:r w:rsidR="007B5256">
        <w:t xml:space="preserve"> s </w:t>
      </w:r>
      <w:r w:rsidRPr="007B5256">
        <w:t>ktorou sa tu vykazujú výsledky spätného testovania.</w:t>
      </w:r>
      <w:r w:rsidR="007B5256">
        <w:t xml:space="preserve"> Z </w:t>
      </w:r>
      <w:r w:rsidRPr="007B5256">
        <w:t xml:space="preserve">tohto vzoru sú vylúčené expozície voči kreditnému riziku protistrany (CCR) [tretia časť hlava II kapitola 6 nariadenia (EÚ) </w:t>
      </w:r>
      <w:r w:rsidR="007B5256">
        <w:t>č. </w:t>
      </w:r>
      <w:r w:rsidRPr="007B5256">
        <w:t>575/2013].</w:t>
      </w:r>
    </w:p>
    <w:p w14:paraId="584B488E" w14:textId="77777777" w:rsidR="00FB3D09" w:rsidRPr="007B5256" w:rsidRDefault="00FB3D09" w:rsidP="008C13A4">
      <w:pPr>
        <w:pStyle w:val="Instructionsberschrift2"/>
        <w:numPr>
          <w:ilvl w:val="3"/>
          <w:numId w:val="21"/>
        </w:numPr>
        <w:ind w:left="709"/>
        <w:rPr>
          <w:rFonts w:ascii="Times New Roman" w:hAnsi="Times New Roman" w:cs="Times New Roman"/>
          <w:sz w:val="24"/>
        </w:rPr>
      </w:pPr>
      <w:bookmarkStart w:id="119" w:name="_Toc19715763"/>
      <w:bookmarkStart w:id="120" w:name="_Toc151714407"/>
      <w:r w:rsidRPr="007B5256">
        <w:rPr>
          <w:rFonts w:ascii="Times New Roman" w:hAnsi="Times New Roman"/>
          <w:sz w:val="24"/>
        </w:rPr>
        <w:t>Pokyny týkajúce sa konkrétnych pozícií</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7B5256" w14:paraId="768D8734" w14:textId="77777777" w:rsidTr="00822842">
        <w:tc>
          <w:tcPr>
            <w:tcW w:w="1188" w:type="dxa"/>
            <w:shd w:val="clear" w:color="auto" w:fill="CCCCCC"/>
          </w:tcPr>
          <w:p w14:paraId="5B2B4D05" w14:textId="77777777" w:rsidR="00FB3D09" w:rsidRPr="007B5256" w:rsidRDefault="00FB3D09" w:rsidP="00822842">
            <w:pPr>
              <w:rPr>
                <w:rFonts w:ascii="Times New Roman" w:hAnsi="Times New Roman"/>
                <w:sz w:val="24"/>
              </w:rPr>
            </w:pPr>
            <w:r w:rsidRPr="007B5256">
              <w:rPr>
                <w:rFonts w:ascii="Times New Roman" w:hAnsi="Times New Roman"/>
                <w:sz w:val="24"/>
              </w:rPr>
              <w:t>Stĺpce</w:t>
            </w:r>
          </w:p>
        </w:tc>
        <w:tc>
          <w:tcPr>
            <w:tcW w:w="8843" w:type="dxa"/>
            <w:shd w:val="clear" w:color="auto" w:fill="CCCCCC"/>
          </w:tcPr>
          <w:p w14:paraId="2736A610" w14:textId="77777777" w:rsidR="00FB3D09" w:rsidRPr="007B5256" w:rsidRDefault="00FB3D09" w:rsidP="00822842">
            <w:pPr>
              <w:rPr>
                <w:rFonts w:ascii="Times New Roman" w:hAnsi="Times New Roman"/>
                <w:sz w:val="24"/>
              </w:rPr>
            </w:pPr>
            <w:r w:rsidRPr="007B5256">
              <w:rPr>
                <w:rFonts w:ascii="Times New Roman" w:hAnsi="Times New Roman"/>
                <w:sz w:val="24"/>
              </w:rPr>
              <w:t>Pokyny</w:t>
            </w:r>
          </w:p>
        </w:tc>
      </w:tr>
      <w:tr w:rsidR="00FB3D09" w:rsidRPr="007B5256"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7B5256" w:rsidRDefault="00FB3D09" w:rsidP="00822842">
            <w:pPr>
              <w:rPr>
                <w:rFonts w:ascii="Times New Roman" w:hAnsi="Times New Roman"/>
                <w:sz w:val="24"/>
              </w:rPr>
            </w:pPr>
            <w:r w:rsidRPr="007B5256">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ARITMETICKÝ PRIEMER PD (%)</w:t>
            </w:r>
          </w:p>
          <w:p w14:paraId="369D866D" w14:textId="75BD03AB" w:rsidR="00FB3D09" w:rsidRPr="007B5256" w:rsidRDefault="00FB3D09" w:rsidP="00822842">
            <w:pPr>
              <w:rPr>
                <w:rFonts w:ascii="Times New Roman" w:hAnsi="Times New Roman"/>
                <w:b/>
                <w:sz w:val="24"/>
              </w:rPr>
            </w:pPr>
            <w:r w:rsidRPr="007B5256">
              <w:rPr>
                <w:rFonts w:ascii="Times New Roman" w:hAnsi="Times New Roman"/>
                <w:sz w:val="24"/>
              </w:rPr>
              <w:lastRenderedPageBreak/>
              <w:t>Aritmetický priemer PD na začiatku obdobia vykazovania dlžníkov, ktorí patria do skupiny pevného rozsahu PD</w:t>
            </w:r>
            <w:r w:rsidR="007B5256">
              <w:rPr>
                <w:rFonts w:ascii="Times New Roman" w:hAnsi="Times New Roman"/>
                <w:sz w:val="24"/>
              </w:rPr>
              <w:t xml:space="preserve"> a </w:t>
            </w:r>
            <w:r w:rsidRPr="007B5256">
              <w:rPr>
                <w:rFonts w:ascii="Times New Roman" w:hAnsi="Times New Roman"/>
                <w:sz w:val="24"/>
              </w:rPr>
              <w:t>sú započítaní</w:t>
            </w:r>
            <w:r w:rsidR="007B5256">
              <w:rPr>
                <w:rFonts w:ascii="Times New Roman" w:hAnsi="Times New Roman"/>
                <w:sz w:val="24"/>
              </w:rPr>
              <w:t xml:space="preserve"> v </w:t>
            </w:r>
            <w:r w:rsidRPr="007B5256">
              <w:rPr>
                <w:rFonts w:ascii="Times New Roman" w:hAnsi="Times New Roman"/>
                <w:sz w:val="24"/>
              </w:rPr>
              <w:t>stĺpci 0020 (priemer vážený počtom dlžníkov).</w:t>
            </w:r>
          </w:p>
        </w:tc>
      </w:tr>
      <w:tr w:rsidR="00FB3D09" w:rsidRPr="007B5256"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7B5256" w:rsidRDefault="00FB3D09" w:rsidP="00822842">
            <w:pPr>
              <w:rPr>
                <w:rFonts w:ascii="Times New Roman" w:hAnsi="Times New Roman"/>
                <w:sz w:val="24"/>
              </w:rPr>
            </w:pPr>
            <w:r w:rsidRPr="007B5256">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POČET DLŽNÍKOV KU KONCU PREDCHÁDZAJÚCEHO ROKA</w:t>
            </w:r>
          </w:p>
          <w:p w14:paraId="6D98777E" w14:textId="77777777" w:rsidR="007B5256" w:rsidRDefault="00FB3D09" w:rsidP="00822842">
            <w:pPr>
              <w:rPr>
                <w:rFonts w:ascii="Times New Roman" w:hAnsi="Times New Roman"/>
                <w:sz w:val="24"/>
              </w:rPr>
            </w:pPr>
            <w:r w:rsidRPr="007B5256">
              <w:rPr>
                <w:rFonts w:ascii="Times New Roman" w:hAnsi="Times New Roman"/>
                <w:sz w:val="24"/>
              </w:rPr>
              <w:t>Počet dlžníkov, ktorí podliehajú vykazovaniu, ku koncu predchádzajúceho roka</w:t>
            </w:r>
            <w:r w:rsidR="007B5256">
              <w:rPr>
                <w:rFonts w:ascii="Times New Roman" w:hAnsi="Times New Roman"/>
                <w:sz w:val="24"/>
              </w:rPr>
              <w:t>.</w:t>
            </w:r>
          </w:p>
          <w:p w14:paraId="14986D32" w14:textId="37EF8469" w:rsidR="007B5256" w:rsidRDefault="00FB3D09" w:rsidP="00822842">
            <w:pPr>
              <w:rPr>
                <w:rFonts w:ascii="Times New Roman" w:hAnsi="Times New Roman"/>
                <w:sz w:val="24"/>
              </w:rPr>
            </w:pPr>
            <w:r w:rsidRPr="007B5256">
              <w:rPr>
                <w:rFonts w:ascii="Times New Roman" w:hAnsi="Times New Roman"/>
                <w:sz w:val="24"/>
              </w:rPr>
              <w:t>Zahŕňajú sa všetci dlžníci, ktorí majú</w:t>
            </w:r>
            <w:r w:rsidR="007B5256">
              <w:rPr>
                <w:rFonts w:ascii="Times New Roman" w:hAnsi="Times New Roman"/>
                <w:sz w:val="24"/>
              </w:rPr>
              <w:t xml:space="preserve"> v </w:t>
            </w:r>
            <w:r w:rsidRPr="007B5256">
              <w:rPr>
                <w:rFonts w:ascii="Times New Roman" w:hAnsi="Times New Roman"/>
                <w:sz w:val="24"/>
              </w:rPr>
              <w:t>príslušnom čase kreditný záväzok</w:t>
            </w:r>
            <w:r w:rsidR="007B5256">
              <w:rPr>
                <w:rFonts w:ascii="Times New Roman" w:hAnsi="Times New Roman"/>
                <w:sz w:val="24"/>
              </w:rPr>
              <w:t>.</w:t>
            </w:r>
          </w:p>
          <w:p w14:paraId="0234603A" w14:textId="5CB329CC" w:rsidR="00FB3D09" w:rsidRPr="007B5256" w:rsidRDefault="00FB3D09" w:rsidP="00822842">
            <w:pPr>
              <w:rPr>
                <w:rFonts w:ascii="Times New Roman" w:hAnsi="Times New Roman"/>
                <w:sz w:val="24"/>
              </w:rPr>
            </w:pPr>
            <w:r w:rsidRPr="007B5256">
              <w:rPr>
                <w:rFonts w:ascii="Times New Roman" w:hAnsi="Times New Roman"/>
                <w:sz w:val="24"/>
              </w:rPr>
              <w:t>Počet dlžníkov sa počíta</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pokynmi</w:t>
            </w:r>
            <w:r w:rsidR="007B5256">
              <w:rPr>
                <w:rFonts w:ascii="Times New Roman" w:hAnsi="Times New Roman"/>
                <w:sz w:val="24"/>
              </w:rPr>
              <w:t xml:space="preserve"> v </w:t>
            </w:r>
            <w:r w:rsidRPr="007B5256">
              <w:rPr>
                <w:rFonts w:ascii="Times New Roman" w:hAnsi="Times New Roman"/>
                <w:sz w:val="24"/>
              </w:rPr>
              <w:t>stĺpci 0300 vzoru C 08.01. So spoločnými dlžníkmi sa zaobchádza rovnako ako na účely kalibrácie PD.</w:t>
            </w:r>
          </w:p>
        </w:tc>
      </w:tr>
      <w:tr w:rsidR="00FB3D09" w:rsidRPr="007B5256"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7B5256" w:rsidRDefault="00FB3D09" w:rsidP="00822842">
            <w:pPr>
              <w:rPr>
                <w:rFonts w:ascii="Times New Roman" w:hAnsi="Times New Roman"/>
                <w:sz w:val="24"/>
              </w:rPr>
            </w:pPr>
            <w:r w:rsidRPr="007B5256">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Z ČOHO: ZLYHANIA POČAS ROKA</w:t>
            </w:r>
          </w:p>
          <w:p w14:paraId="7AD045C0" w14:textId="77777777" w:rsidR="007B5256" w:rsidRDefault="00FB3D09" w:rsidP="00822842">
            <w:pPr>
              <w:autoSpaceDE w:val="0"/>
              <w:autoSpaceDN w:val="0"/>
              <w:adjustRightInd w:val="0"/>
              <w:rPr>
                <w:rFonts w:ascii="Times New Roman" w:hAnsi="Times New Roman"/>
                <w:sz w:val="24"/>
              </w:rPr>
            </w:pPr>
            <w:r w:rsidRPr="007B5256">
              <w:rPr>
                <w:rFonts w:ascii="Times New Roman" w:hAnsi="Times New Roman"/>
                <w:sz w:val="24"/>
              </w:rPr>
              <w:t>Počet dlžníkov, ktorí počas roka (t. j. obdobia pozorovania pre výpočet miery zlyhania) zlyhali</w:t>
            </w:r>
            <w:r w:rsidR="007B5256">
              <w:rPr>
                <w:rFonts w:ascii="Times New Roman" w:hAnsi="Times New Roman"/>
                <w:sz w:val="24"/>
              </w:rPr>
              <w:t>.</w:t>
            </w:r>
          </w:p>
          <w:p w14:paraId="59077552" w14:textId="1E5B4941" w:rsidR="007B5256" w:rsidRDefault="00FB3D09" w:rsidP="00822842">
            <w:pPr>
              <w:autoSpaceDE w:val="0"/>
              <w:autoSpaceDN w:val="0"/>
              <w:adjustRightInd w:val="0"/>
              <w:rPr>
                <w:rFonts w:ascii="Times New Roman" w:hAnsi="Times New Roman"/>
                <w:sz w:val="24"/>
              </w:rPr>
            </w:pPr>
            <w:r w:rsidRPr="007B5256">
              <w:rPr>
                <w:rFonts w:ascii="Times New Roman" w:hAnsi="Times New Roman"/>
                <w:sz w:val="24"/>
              </w:rPr>
              <w:t>Zlyhania sa určujú</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178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w:t>
            </w:r>
          </w:p>
          <w:p w14:paraId="37E2D9CF" w14:textId="0AE5126E" w:rsidR="00FB3D09" w:rsidRPr="007B5256" w:rsidRDefault="00FB3D09" w:rsidP="00822842">
            <w:pPr>
              <w:rPr>
                <w:rFonts w:ascii="Times New Roman" w:hAnsi="Times New Roman"/>
                <w:b/>
                <w:sz w:val="24"/>
                <w:u w:val="single"/>
              </w:rPr>
            </w:pPr>
            <w:r w:rsidRPr="007B5256">
              <w:rPr>
                <w:rFonts w:ascii="Times New Roman" w:hAnsi="Times New Roman"/>
                <w:sz w:val="24"/>
              </w:rPr>
              <w:t>Každý dlžník, ktorý zlyhal, sa započítava do čitateľa</w:t>
            </w:r>
            <w:r w:rsidR="007B5256">
              <w:rPr>
                <w:rFonts w:ascii="Times New Roman" w:hAnsi="Times New Roman"/>
                <w:sz w:val="24"/>
              </w:rPr>
              <w:t xml:space="preserve"> a </w:t>
            </w:r>
            <w:r w:rsidRPr="007B5256">
              <w:rPr>
                <w:rFonts w:ascii="Times New Roman" w:hAnsi="Times New Roman"/>
                <w:sz w:val="24"/>
              </w:rPr>
              <w:t>menovateľa pri výpočte jednoročnej miery zlyhania len raz,</w:t>
            </w:r>
            <w:r w:rsidR="007B5256">
              <w:rPr>
                <w:rFonts w:ascii="Times New Roman" w:hAnsi="Times New Roman"/>
                <w:sz w:val="24"/>
              </w:rPr>
              <w:t xml:space="preserve"> a </w:t>
            </w:r>
            <w:r w:rsidRPr="007B5256">
              <w:rPr>
                <w:rFonts w:ascii="Times New Roman" w:hAnsi="Times New Roman"/>
                <w:sz w:val="24"/>
              </w:rPr>
              <w:t>to aj vtedy, ak dlžník počas príslušného jednoročného obdobia zlyhal viac ako raz.</w:t>
            </w:r>
          </w:p>
        </w:tc>
      </w:tr>
      <w:tr w:rsidR="00FB3D09" w:rsidRPr="007B5256"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7B5256" w:rsidRDefault="00FB3D09" w:rsidP="00822842">
            <w:pPr>
              <w:rPr>
                <w:rFonts w:ascii="Times New Roman" w:hAnsi="Times New Roman"/>
                <w:sz w:val="24"/>
              </w:rPr>
            </w:pPr>
            <w:r w:rsidRPr="007B5256">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POZOROVANÁ PRIEMERNÁ MIERA ZLYHANIA (%)</w:t>
            </w:r>
          </w:p>
          <w:p w14:paraId="2D64742F" w14:textId="7B7440A8" w:rsidR="00FB3D09" w:rsidRPr="007B5256" w:rsidRDefault="00FB3D09" w:rsidP="00822842">
            <w:pPr>
              <w:autoSpaceDE w:val="0"/>
              <w:autoSpaceDN w:val="0"/>
              <w:adjustRightInd w:val="0"/>
              <w:rPr>
                <w:rFonts w:ascii="Times New Roman" w:hAnsi="Times New Roman"/>
                <w:sz w:val="24"/>
              </w:rPr>
            </w:pPr>
            <w:r w:rsidRPr="007B5256">
              <w:rPr>
                <w:rFonts w:ascii="Times New Roman" w:hAnsi="Times New Roman"/>
                <w:sz w:val="24"/>
              </w:rPr>
              <w:t>Jednoročná miera zlyhania uvedená</w:t>
            </w:r>
            <w:r w:rsidR="007B5256">
              <w:rPr>
                <w:rFonts w:ascii="Times New Roman" w:hAnsi="Times New Roman"/>
                <w:sz w:val="24"/>
              </w:rPr>
              <w:t xml:space="preserve"> v </w:t>
            </w:r>
            <w:r w:rsidRPr="007B5256">
              <w:rPr>
                <w:rFonts w:ascii="Times New Roman" w:hAnsi="Times New Roman"/>
                <w:sz w:val="24"/>
              </w:rPr>
              <w:t xml:space="preserve">článku 4 ods. 1 bode 78 nariadenia (EÚ) </w:t>
            </w:r>
            <w:r w:rsidR="007B5256">
              <w:rPr>
                <w:rFonts w:ascii="Times New Roman" w:hAnsi="Times New Roman"/>
                <w:sz w:val="24"/>
              </w:rPr>
              <w:t>č. </w:t>
            </w:r>
            <w:r w:rsidRPr="007B5256">
              <w:rPr>
                <w:rFonts w:ascii="Times New Roman" w:hAnsi="Times New Roman"/>
                <w:sz w:val="24"/>
              </w:rPr>
              <w:t>575/2013.</w:t>
            </w:r>
          </w:p>
          <w:p w14:paraId="01C9FA62" w14:textId="77777777" w:rsidR="00FB3D09" w:rsidRPr="007B5256" w:rsidRDefault="00FB3D09" w:rsidP="00822842">
            <w:pPr>
              <w:autoSpaceDE w:val="0"/>
              <w:autoSpaceDN w:val="0"/>
              <w:adjustRightInd w:val="0"/>
              <w:rPr>
                <w:rFonts w:ascii="Times New Roman" w:hAnsi="Times New Roman"/>
                <w:sz w:val="24"/>
              </w:rPr>
            </w:pPr>
            <w:r w:rsidRPr="007B5256">
              <w:rPr>
                <w:rFonts w:ascii="Times New Roman" w:hAnsi="Times New Roman"/>
                <w:sz w:val="24"/>
              </w:rPr>
              <w:t>Inštitúcie zabezpečujú:</w:t>
            </w:r>
          </w:p>
          <w:p w14:paraId="3C9723C5" w14:textId="640D6CE6" w:rsidR="00FB3D09" w:rsidRPr="007B5256" w:rsidRDefault="00FB3D09" w:rsidP="00822842">
            <w:pPr>
              <w:autoSpaceDE w:val="0"/>
              <w:autoSpaceDN w:val="0"/>
              <w:adjustRightInd w:val="0"/>
              <w:rPr>
                <w:rFonts w:ascii="Times New Roman" w:hAnsi="Times New Roman"/>
                <w:sz w:val="24"/>
              </w:rPr>
            </w:pPr>
            <w:r w:rsidRPr="007B5256">
              <w:rPr>
                <w:rFonts w:ascii="Times New Roman" w:hAnsi="Times New Roman"/>
                <w:sz w:val="24"/>
              </w:rPr>
              <w:t>a) že menovateľ pozostáva</w:t>
            </w:r>
            <w:r w:rsidR="007B5256">
              <w:rPr>
                <w:rFonts w:ascii="Times New Roman" w:hAnsi="Times New Roman"/>
                <w:sz w:val="24"/>
              </w:rPr>
              <w:t xml:space="preserve"> z </w:t>
            </w:r>
            <w:r w:rsidRPr="007B5256">
              <w:rPr>
                <w:rFonts w:ascii="Times New Roman" w:hAnsi="Times New Roman"/>
                <w:sz w:val="24"/>
              </w:rPr>
              <w:t>počtu dlžníkov, ktorí nezlyhali,</w:t>
            </w:r>
            <w:r w:rsidR="007B5256">
              <w:rPr>
                <w:rFonts w:ascii="Times New Roman" w:hAnsi="Times New Roman"/>
                <w:sz w:val="24"/>
              </w:rPr>
              <w:t xml:space="preserve"> s </w:t>
            </w:r>
            <w:r w:rsidRPr="007B5256">
              <w:rPr>
                <w:rFonts w:ascii="Times New Roman" w:hAnsi="Times New Roman"/>
                <w:sz w:val="24"/>
              </w:rPr>
              <w:t>akýmkoľvek kreditným záväzkom pozorovaným na začiatku jednoročného obdobia pozorovania (t. j. začiatok roka pred referenčným dátumom vykazovania);</w:t>
            </w:r>
            <w:r w:rsidR="007B5256">
              <w:rPr>
                <w:rFonts w:ascii="Times New Roman" w:hAnsi="Times New Roman"/>
                <w:sz w:val="24"/>
              </w:rPr>
              <w:t xml:space="preserve"> v </w:t>
            </w:r>
            <w:r w:rsidRPr="007B5256">
              <w:rPr>
                <w:rFonts w:ascii="Times New Roman" w:hAnsi="Times New Roman"/>
                <w:sz w:val="24"/>
              </w:rPr>
              <w:t>tejto súvislosti sa kreditný záväzok vzťahuje na obe tieto položky: i) každú súvahovú položku vrátane akejkoľvek hodnoty istiny, úroku</w:t>
            </w:r>
            <w:r w:rsidR="007B5256">
              <w:rPr>
                <w:rFonts w:ascii="Times New Roman" w:hAnsi="Times New Roman"/>
                <w:sz w:val="24"/>
              </w:rPr>
              <w:t xml:space="preserve"> a </w:t>
            </w:r>
            <w:r w:rsidRPr="007B5256">
              <w:rPr>
                <w:rFonts w:ascii="Times New Roman" w:hAnsi="Times New Roman"/>
                <w:sz w:val="24"/>
              </w:rPr>
              <w:t>poplatkov; ii) všetky podsúvahové položky vrátane záruk vydaných inštitúciou ako ručiteľom;</w:t>
            </w:r>
          </w:p>
          <w:p w14:paraId="0D440FD1" w14:textId="65ECCA02" w:rsidR="00FB3D09" w:rsidRPr="007B5256" w:rsidRDefault="00FB3D09" w:rsidP="00822842">
            <w:pPr>
              <w:rPr>
                <w:rFonts w:ascii="Times New Roman" w:hAnsi="Times New Roman"/>
                <w:sz w:val="24"/>
              </w:rPr>
            </w:pPr>
            <w:r w:rsidRPr="007B5256">
              <w:rPr>
                <w:rFonts w:ascii="Times New Roman" w:hAnsi="Times New Roman"/>
                <w:sz w:val="24"/>
              </w:rPr>
              <w:t>b) že do čitateľa sú zahrnutí všetci tí dlžníci zohľadnení</w:t>
            </w:r>
            <w:r w:rsidR="007B5256">
              <w:rPr>
                <w:rFonts w:ascii="Times New Roman" w:hAnsi="Times New Roman"/>
                <w:sz w:val="24"/>
              </w:rPr>
              <w:t xml:space="preserve"> v </w:t>
            </w:r>
            <w:r w:rsidRPr="007B5256">
              <w:rPr>
                <w:rFonts w:ascii="Times New Roman" w:hAnsi="Times New Roman"/>
                <w:sz w:val="24"/>
              </w:rPr>
              <w:t>menovateli,</w:t>
            </w:r>
            <w:r w:rsidR="007B5256">
              <w:rPr>
                <w:rFonts w:ascii="Times New Roman" w:hAnsi="Times New Roman"/>
                <w:sz w:val="24"/>
              </w:rPr>
              <w:t xml:space="preserve"> v </w:t>
            </w:r>
            <w:r w:rsidRPr="007B5256">
              <w:rPr>
                <w:rFonts w:ascii="Times New Roman" w:hAnsi="Times New Roman"/>
                <w:sz w:val="24"/>
              </w:rPr>
              <w:t>prípade ktorých došlo počas jednoročného obdobia pozorovania (rok pred referenčným dátumom vykazovania) aspoň</w:t>
            </w:r>
            <w:r w:rsidR="007B5256">
              <w:rPr>
                <w:rFonts w:ascii="Times New Roman" w:hAnsi="Times New Roman"/>
                <w:sz w:val="24"/>
              </w:rPr>
              <w:t xml:space="preserve"> k </w:t>
            </w:r>
            <w:r w:rsidRPr="007B5256">
              <w:rPr>
                <w:rFonts w:ascii="Times New Roman" w:hAnsi="Times New Roman"/>
                <w:sz w:val="24"/>
              </w:rPr>
              <w:t>jednému zlyhaniu.</w:t>
            </w:r>
          </w:p>
          <w:p w14:paraId="071F87D7" w14:textId="205B30AE" w:rsidR="00FB3D09" w:rsidRPr="007B5256" w:rsidRDefault="00FB3D09" w:rsidP="00822842">
            <w:pPr>
              <w:rPr>
                <w:rFonts w:ascii="Times New Roman" w:hAnsi="Times New Roman"/>
                <w:sz w:val="24"/>
              </w:rPr>
            </w:pPr>
            <w:r w:rsidRPr="007B5256">
              <w:rPr>
                <w:rFonts w:ascii="Times New Roman" w:hAnsi="Times New Roman"/>
                <w:sz w:val="24"/>
              </w:rPr>
              <w:t>Pokiaľ ide</w:t>
            </w:r>
            <w:r w:rsidR="007B5256">
              <w:rPr>
                <w:rFonts w:ascii="Times New Roman" w:hAnsi="Times New Roman"/>
                <w:sz w:val="24"/>
              </w:rPr>
              <w:t xml:space="preserve"> o </w:t>
            </w:r>
            <w:r w:rsidRPr="007B5256">
              <w:rPr>
                <w:rFonts w:ascii="Times New Roman" w:hAnsi="Times New Roman"/>
                <w:sz w:val="24"/>
              </w:rPr>
              <w:t>výpočet počtu dlžníkov, pozri stĺpec 0300 vzoru C 08.01.</w:t>
            </w:r>
          </w:p>
        </w:tc>
      </w:tr>
      <w:tr w:rsidR="00FB3D09" w:rsidRPr="007B5256"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7B5256" w:rsidRDefault="00FB3D09" w:rsidP="00822842">
            <w:pPr>
              <w:rPr>
                <w:rFonts w:ascii="Times New Roman" w:hAnsi="Times New Roman"/>
                <w:sz w:val="24"/>
              </w:rPr>
            </w:pPr>
            <w:r w:rsidRPr="007B5256">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7B5256" w:rsidRDefault="00FB3D09" w:rsidP="00822842">
            <w:pPr>
              <w:rPr>
                <w:rFonts w:ascii="Times New Roman" w:hAnsi="Times New Roman"/>
                <w:sz w:val="24"/>
                <w:u w:val="single"/>
              </w:rPr>
            </w:pPr>
            <w:r w:rsidRPr="007B5256">
              <w:rPr>
                <w:rFonts w:ascii="Times New Roman" w:hAnsi="Times New Roman"/>
                <w:b/>
                <w:sz w:val="24"/>
                <w:u w:val="single"/>
              </w:rPr>
              <w:t>PRIEMERNÁ HISTORICKÁ ROČNÁ MIERA ZLYHANIA (%)</w:t>
            </w:r>
          </w:p>
          <w:p w14:paraId="584459CD" w14:textId="73A38153" w:rsidR="00FB3D09" w:rsidRPr="007B5256" w:rsidRDefault="00FB3D09" w:rsidP="00822842">
            <w:pPr>
              <w:rPr>
                <w:rFonts w:ascii="Times New Roman" w:hAnsi="Times New Roman"/>
                <w:sz w:val="24"/>
              </w:rPr>
            </w:pPr>
            <w:r w:rsidRPr="007B5256">
              <w:rPr>
                <w:rFonts w:ascii="Times New Roman" w:hAnsi="Times New Roman"/>
                <w:sz w:val="24"/>
              </w:rPr>
              <w:t>Jednoduchý priemer ročnej miery zlyhania za posledných päť rokov (dlžníci na začiatku každého roka, ktorí počas daného roku zlyhali/celkový počet dlžníkov na začiatku roka) je minimum. Inštitúcia môže použiť dlhšie historické obdobie, ktoré je</w:t>
            </w:r>
            <w:r w:rsidR="007B5256">
              <w:rPr>
                <w:rFonts w:ascii="Times New Roman" w:hAnsi="Times New Roman"/>
                <w:sz w:val="24"/>
              </w:rPr>
              <w:t xml:space="preserve"> v </w:t>
            </w:r>
            <w:r w:rsidRPr="007B5256">
              <w:rPr>
                <w:rFonts w:ascii="Times New Roman" w:hAnsi="Times New Roman"/>
                <w:sz w:val="24"/>
              </w:rPr>
              <w:t>súlade so skutočnou praxou riadenia rizík inštitúcie.</w:t>
            </w:r>
          </w:p>
        </w:tc>
      </w:tr>
    </w:tbl>
    <w:p w14:paraId="1BEF1A20" w14:textId="77777777" w:rsidR="00FB3D09" w:rsidRPr="007B5256"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7B5256" w14:paraId="1B84D0E8" w14:textId="77777777" w:rsidTr="00822842">
        <w:tc>
          <w:tcPr>
            <w:tcW w:w="1271" w:type="dxa"/>
            <w:shd w:val="clear" w:color="auto" w:fill="auto"/>
          </w:tcPr>
          <w:p w14:paraId="3EC9FD04" w14:textId="77777777" w:rsidR="00FB3D09" w:rsidRPr="007B5256" w:rsidRDefault="00FB3D09" w:rsidP="00822842">
            <w:pPr>
              <w:rPr>
                <w:rFonts w:ascii="Times New Roman" w:hAnsi="Times New Roman"/>
                <w:sz w:val="24"/>
              </w:rPr>
            </w:pPr>
            <w:r w:rsidRPr="007B5256">
              <w:rPr>
                <w:rFonts w:ascii="Times New Roman" w:hAnsi="Times New Roman"/>
                <w:sz w:val="24"/>
              </w:rPr>
              <w:t>Riadky</w:t>
            </w:r>
          </w:p>
        </w:tc>
        <w:tc>
          <w:tcPr>
            <w:tcW w:w="8557" w:type="dxa"/>
            <w:shd w:val="clear" w:color="auto" w:fill="auto"/>
          </w:tcPr>
          <w:p w14:paraId="65FC4F8D" w14:textId="77777777" w:rsidR="00FB3D09" w:rsidRPr="007B5256" w:rsidRDefault="00FB3D09" w:rsidP="00822842">
            <w:pPr>
              <w:rPr>
                <w:rFonts w:ascii="Times New Roman" w:hAnsi="Times New Roman"/>
                <w:sz w:val="24"/>
              </w:rPr>
            </w:pPr>
            <w:r w:rsidRPr="007B5256">
              <w:rPr>
                <w:rFonts w:ascii="Times New Roman" w:hAnsi="Times New Roman"/>
                <w:sz w:val="24"/>
              </w:rPr>
              <w:t>Pokyny</w:t>
            </w:r>
          </w:p>
        </w:tc>
      </w:tr>
      <w:tr w:rsidR="00FB3D09" w:rsidRPr="007B5256" w14:paraId="3C8ED033" w14:textId="77777777" w:rsidTr="00822842">
        <w:tc>
          <w:tcPr>
            <w:tcW w:w="1271" w:type="dxa"/>
          </w:tcPr>
          <w:p w14:paraId="514F1159" w14:textId="77777777" w:rsidR="00FB3D09" w:rsidRPr="007B5256" w:rsidRDefault="00FB3D09" w:rsidP="00822842">
            <w:pPr>
              <w:rPr>
                <w:rFonts w:ascii="Times New Roman" w:hAnsi="Times New Roman"/>
                <w:sz w:val="24"/>
              </w:rPr>
            </w:pPr>
            <w:r w:rsidRPr="007B5256">
              <w:rPr>
                <w:rFonts w:ascii="Times New Roman" w:hAnsi="Times New Roman"/>
                <w:sz w:val="24"/>
              </w:rPr>
              <w:t>ROZSAH PD</w:t>
            </w:r>
          </w:p>
        </w:tc>
        <w:tc>
          <w:tcPr>
            <w:tcW w:w="8557" w:type="dxa"/>
          </w:tcPr>
          <w:p w14:paraId="61595E98" w14:textId="6164155D" w:rsidR="00FB3D09" w:rsidRPr="007B5256" w:rsidRDefault="00FB3D09" w:rsidP="00822842">
            <w:pPr>
              <w:rPr>
                <w:rFonts w:ascii="Times New Roman" w:hAnsi="Times New Roman"/>
                <w:sz w:val="24"/>
              </w:rPr>
            </w:pPr>
            <w:r w:rsidRPr="007B5256">
              <w:rPr>
                <w:rFonts w:ascii="Times New Roman" w:hAnsi="Times New Roman"/>
                <w:sz w:val="24"/>
              </w:rPr>
              <w:t>Expozície sa zaraďujú do príslušnej skupiny pevného rozsahu PD na základe PD odhadovanej na začiatku obdobia vykazovania pre každého dlžníka zaradeného do tejto triedy expozícií (pri zohľadnení substitučných účinkov</w:t>
            </w:r>
            <w:r w:rsidR="007B5256">
              <w:rPr>
                <w:rFonts w:ascii="Times New Roman" w:hAnsi="Times New Roman"/>
                <w:sz w:val="24"/>
              </w:rPr>
              <w:t xml:space="preserve"> z </w:t>
            </w:r>
            <w:r w:rsidRPr="007B5256">
              <w:rPr>
                <w:rFonts w:ascii="Times New Roman" w:hAnsi="Times New Roman"/>
                <w:sz w:val="24"/>
              </w:rPr>
              <w:t xml:space="preserve">dôvodu zmierňovania </w:t>
            </w:r>
            <w:r w:rsidRPr="007B5256">
              <w:rPr>
                <w:rFonts w:ascii="Times New Roman" w:hAnsi="Times New Roman"/>
                <w:sz w:val="24"/>
              </w:rPr>
              <w:lastRenderedPageBreak/>
              <w:t>kreditného rizika). Inštitúcie priraďujú expozíciu za expozíciou</w:t>
            </w:r>
            <w:r w:rsidR="007B5256">
              <w:rPr>
                <w:rFonts w:ascii="Times New Roman" w:hAnsi="Times New Roman"/>
                <w:sz w:val="24"/>
              </w:rPr>
              <w:t xml:space="preserve"> k </w:t>
            </w:r>
            <w:r w:rsidRPr="007B5256">
              <w:rPr>
                <w:rFonts w:ascii="Times New Roman" w:hAnsi="Times New Roman"/>
                <w:sz w:val="24"/>
              </w:rPr>
              <w:t>rozsahu PD uvedenému vo vzore, pričom zároveň zohľadňujú spojité stupnice. Všetky zlyhané expozície sa zahŕňajú do skupiny predstavujúcej PD na úrovni 100</w:t>
            </w:r>
            <w:r w:rsidR="007B5256">
              <w:rPr>
                <w:rFonts w:ascii="Times New Roman" w:hAnsi="Times New Roman"/>
                <w:sz w:val="24"/>
              </w:rPr>
              <w:t> %</w:t>
            </w:r>
            <w:r w:rsidRPr="007B5256">
              <w:rPr>
                <w:rFonts w:ascii="Times New Roman" w:hAnsi="Times New Roman"/>
                <w:sz w:val="24"/>
              </w:rPr>
              <w:t>.</w:t>
            </w:r>
          </w:p>
        </w:tc>
      </w:tr>
    </w:tbl>
    <w:p w14:paraId="4DD60C58" w14:textId="25BAD671" w:rsidR="00FB3D09" w:rsidRPr="007B5256" w:rsidRDefault="00FB3D09" w:rsidP="008C13A4">
      <w:pPr>
        <w:pStyle w:val="Instructionsberschrift2"/>
        <w:numPr>
          <w:ilvl w:val="2"/>
          <w:numId w:val="21"/>
        </w:numPr>
        <w:rPr>
          <w:rFonts w:ascii="Times New Roman" w:hAnsi="Times New Roman" w:cs="Times New Roman"/>
          <w:sz w:val="24"/>
        </w:rPr>
      </w:pPr>
      <w:bookmarkStart w:id="121" w:name="_Toc19715764"/>
      <w:bookmarkStart w:id="122" w:name="_Toc151714408"/>
      <w:r w:rsidRPr="007B5256">
        <w:rPr>
          <w:rFonts w:ascii="Times New Roman" w:hAnsi="Times New Roman"/>
          <w:sz w:val="24"/>
        </w:rPr>
        <w:lastRenderedPageBreak/>
        <w:t>C 08.05.1 – Kreditné riziko</w:t>
      </w:r>
      <w:r w:rsidR="007B5256">
        <w:rPr>
          <w:rFonts w:ascii="Times New Roman" w:hAnsi="Times New Roman"/>
          <w:sz w:val="24"/>
        </w:rPr>
        <w:t xml:space="preserve"> a </w:t>
      </w:r>
      <w:r w:rsidRPr="007B5256">
        <w:rPr>
          <w:rFonts w:ascii="Times New Roman" w:hAnsi="Times New Roman"/>
          <w:sz w:val="24"/>
        </w:rPr>
        <w:t xml:space="preserve">bezodplatné dodanie: Prístup IRB ku kapitálovým požiadavkám: spätné testovanie PD podľa článku 180 ods. 1 písm. f) nariadenia (EÚ) </w:t>
      </w:r>
      <w:r w:rsidR="007B5256">
        <w:rPr>
          <w:rFonts w:ascii="Times New Roman" w:hAnsi="Times New Roman"/>
          <w:sz w:val="24"/>
        </w:rPr>
        <w:t>č. </w:t>
      </w:r>
      <w:r w:rsidRPr="007B5256">
        <w:rPr>
          <w:rFonts w:ascii="Times New Roman" w:hAnsi="Times New Roman"/>
          <w:sz w:val="24"/>
        </w:rPr>
        <w:t>575/2013 (CR IRB 5B)</w:t>
      </w:r>
      <w:bookmarkEnd w:id="121"/>
      <w:bookmarkEnd w:id="122"/>
    </w:p>
    <w:p w14:paraId="27A46150" w14:textId="77777777" w:rsidR="00FB3D09" w:rsidRPr="007B5256" w:rsidRDefault="00FB3D09" w:rsidP="008C13A4">
      <w:pPr>
        <w:pStyle w:val="Instructionsberschrift2"/>
        <w:numPr>
          <w:ilvl w:val="3"/>
          <w:numId w:val="21"/>
        </w:numPr>
        <w:ind w:left="709"/>
        <w:rPr>
          <w:rFonts w:ascii="Times New Roman" w:hAnsi="Times New Roman" w:cs="Times New Roman"/>
          <w:sz w:val="24"/>
        </w:rPr>
      </w:pPr>
      <w:bookmarkStart w:id="123" w:name="_Toc19715765"/>
      <w:bookmarkStart w:id="124" w:name="_Toc151714409"/>
      <w:r w:rsidRPr="007B5256">
        <w:rPr>
          <w:rFonts w:ascii="Times New Roman" w:hAnsi="Times New Roman"/>
          <w:sz w:val="24"/>
        </w:rPr>
        <w:t>Pokyny týkajúce sa konkrétnych pozícií</w:t>
      </w:r>
      <w:bookmarkEnd w:id="123"/>
      <w:bookmarkEnd w:id="124"/>
    </w:p>
    <w:p w14:paraId="68360FA1" w14:textId="3F82CBA3" w:rsidR="00FB3D09" w:rsidRPr="007B5256" w:rsidRDefault="00FB3D09" w:rsidP="00FB3D09">
      <w:pPr>
        <w:pStyle w:val="InstructionsText2"/>
        <w:numPr>
          <w:ilvl w:val="0"/>
          <w:numId w:val="0"/>
        </w:numPr>
        <w:ind w:left="993"/>
      </w:pPr>
      <w:r w:rsidRPr="007B5256">
        <w:fldChar w:fldCharType="begin"/>
      </w:r>
      <w:r w:rsidRPr="007B5256">
        <w:instrText>seq paragraphs</w:instrText>
      </w:r>
      <w:r w:rsidRPr="007B5256">
        <w:fldChar w:fldCharType="separate"/>
      </w:r>
      <w:r w:rsidRPr="007B5256">
        <w:t>81</w:t>
      </w:r>
      <w:r w:rsidRPr="007B5256">
        <w:fldChar w:fldCharType="end"/>
      </w:r>
      <w:r w:rsidRPr="007B5256">
        <w:t xml:space="preserve">. Ak inštitúcie pri odhade PD uplatňujú článok 180 ods. 1 písm. f) nariadenia (EÚ) </w:t>
      </w:r>
      <w:r w:rsidR="007B5256">
        <w:t>č. </w:t>
      </w:r>
      <w:r w:rsidRPr="007B5256">
        <w:t>575/2013, vykazujú okrem vzoru C 08.05 informácie zahrnuté vo vzore C 08.05.1,</w:t>
      </w:r>
      <w:r w:rsidR="007B5256">
        <w:t xml:space="preserve"> a </w:t>
      </w:r>
      <w:r w:rsidRPr="007B5256">
        <w:t>to len pre odhady PD</w:t>
      </w:r>
      <w:r w:rsidR="007B5256">
        <w:t xml:space="preserve"> v </w:t>
      </w:r>
      <w:r w:rsidRPr="007B5256">
        <w:t>súlade</w:t>
      </w:r>
      <w:r w:rsidR="007B5256">
        <w:t xml:space="preserve"> s </w:t>
      </w:r>
      <w:r w:rsidRPr="007B5256">
        <w:t>tým istým článkom. Pokyny sú rovnaké ako pri vzore C 08.05</w:t>
      </w:r>
      <w:r w:rsidR="007B5256">
        <w:t xml:space="preserve"> s </w:t>
      </w:r>
      <w:r w:rsidRPr="007B5256">
        <w:t>týmito výnimkami: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7B5256" w14:paraId="1E2F3B8E" w14:textId="77777777" w:rsidTr="00822842">
        <w:tc>
          <w:tcPr>
            <w:tcW w:w="1188" w:type="dxa"/>
            <w:shd w:val="clear" w:color="auto" w:fill="CCCCCC"/>
          </w:tcPr>
          <w:p w14:paraId="7D027DF5" w14:textId="77777777" w:rsidR="00FB3D09" w:rsidRPr="007B5256" w:rsidRDefault="00FB3D09" w:rsidP="00822842">
            <w:pPr>
              <w:rPr>
                <w:rFonts w:ascii="Times New Roman" w:hAnsi="Times New Roman"/>
                <w:sz w:val="24"/>
              </w:rPr>
            </w:pPr>
            <w:r w:rsidRPr="007B5256">
              <w:rPr>
                <w:rFonts w:ascii="Times New Roman" w:hAnsi="Times New Roman"/>
                <w:sz w:val="24"/>
              </w:rPr>
              <w:t>Stĺpce</w:t>
            </w:r>
          </w:p>
        </w:tc>
        <w:tc>
          <w:tcPr>
            <w:tcW w:w="8843" w:type="dxa"/>
            <w:shd w:val="clear" w:color="auto" w:fill="CCCCCC"/>
          </w:tcPr>
          <w:p w14:paraId="63A7247A" w14:textId="77777777" w:rsidR="00FB3D09" w:rsidRPr="007B5256" w:rsidRDefault="00FB3D09" w:rsidP="00822842">
            <w:pPr>
              <w:rPr>
                <w:rFonts w:ascii="Times New Roman" w:hAnsi="Times New Roman"/>
                <w:sz w:val="24"/>
              </w:rPr>
            </w:pPr>
            <w:r w:rsidRPr="007B5256">
              <w:rPr>
                <w:rFonts w:ascii="Times New Roman" w:hAnsi="Times New Roman"/>
                <w:sz w:val="24"/>
              </w:rPr>
              <w:t>Pokyny</w:t>
            </w:r>
          </w:p>
        </w:tc>
      </w:tr>
      <w:tr w:rsidR="00FB3D09" w:rsidRPr="007B5256" w14:paraId="528697BD" w14:textId="77777777" w:rsidTr="00822842">
        <w:tc>
          <w:tcPr>
            <w:tcW w:w="1188" w:type="dxa"/>
            <w:shd w:val="clear" w:color="auto" w:fill="auto"/>
          </w:tcPr>
          <w:p w14:paraId="150C8B42" w14:textId="77777777" w:rsidR="00FB3D09" w:rsidRPr="007B5256" w:rsidRDefault="00FB3D09" w:rsidP="00822842">
            <w:pPr>
              <w:rPr>
                <w:rFonts w:ascii="Times New Roman" w:hAnsi="Times New Roman"/>
                <w:sz w:val="24"/>
              </w:rPr>
            </w:pPr>
            <w:r w:rsidRPr="007B5256">
              <w:rPr>
                <w:rFonts w:ascii="Times New Roman" w:hAnsi="Times New Roman"/>
                <w:sz w:val="24"/>
              </w:rPr>
              <w:t>0005</w:t>
            </w:r>
          </w:p>
        </w:tc>
        <w:tc>
          <w:tcPr>
            <w:tcW w:w="8843" w:type="dxa"/>
            <w:shd w:val="clear" w:color="auto" w:fill="auto"/>
          </w:tcPr>
          <w:p w14:paraId="1D472032"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ROZSAH PD</w:t>
            </w:r>
          </w:p>
          <w:p w14:paraId="4CAAE100" w14:textId="4DAC8FA4" w:rsidR="00FB3D09" w:rsidRPr="007B5256" w:rsidRDefault="00FB3D09" w:rsidP="00822842">
            <w:pPr>
              <w:rPr>
                <w:rFonts w:ascii="Times New Roman" w:hAnsi="Times New Roman"/>
                <w:sz w:val="24"/>
              </w:rPr>
            </w:pPr>
            <w:r w:rsidRPr="007B5256">
              <w:rPr>
                <w:rFonts w:ascii="Times New Roman" w:hAnsi="Times New Roman"/>
                <w:sz w:val="24"/>
              </w:rPr>
              <w:t>Inštitúcie vykazujú rozsahy PD</w:t>
            </w:r>
            <w:r w:rsidR="007B5256">
              <w:rPr>
                <w:rFonts w:ascii="Times New Roman" w:hAnsi="Times New Roman"/>
                <w:sz w:val="24"/>
              </w:rPr>
              <w:t xml:space="preserve"> v </w:t>
            </w:r>
            <w:r w:rsidRPr="007B5256">
              <w:rPr>
                <w:rStyle w:val="InstructionsTabelleText"/>
                <w:rFonts w:ascii="Times New Roman" w:hAnsi="Times New Roman"/>
                <w:sz w:val="24"/>
              </w:rPr>
              <w:t>súlade</w:t>
            </w:r>
            <w:r w:rsidRPr="007B5256">
              <w:rPr>
                <w:rFonts w:ascii="Times New Roman" w:hAnsi="Times New Roman"/>
                <w:sz w:val="24"/>
              </w:rPr>
              <w:t xml:space="preserve"> so svojimi internými stupňami, ktoré priraďujú</w:t>
            </w:r>
            <w:r w:rsidR="007B5256">
              <w:rPr>
                <w:rFonts w:ascii="Times New Roman" w:hAnsi="Times New Roman"/>
                <w:sz w:val="24"/>
              </w:rPr>
              <w:t xml:space="preserve"> k </w:t>
            </w:r>
            <w:r w:rsidRPr="007B5256">
              <w:rPr>
                <w:rFonts w:ascii="Times New Roman" w:hAnsi="Times New Roman"/>
                <w:sz w:val="24"/>
              </w:rPr>
              <w:t>stupnici používanej externou ECAI, namiesto pevného externého rozsahu PD.</w:t>
            </w:r>
          </w:p>
        </w:tc>
      </w:tr>
      <w:tr w:rsidR="00FB3D09" w:rsidRPr="007B5256" w14:paraId="64D00DA7" w14:textId="77777777" w:rsidTr="00822842">
        <w:tc>
          <w:tcPr>
            <w:tcW w:w="1188" w:type="dxa"/>
            <w:shd w:val="clear" w:color="auto" w:fill="auto"/>
          </w:tcPr>
          <w:p w14:paraId="1078063B" w14:textId="77777777" w:rsidR="00FB3D09" w:rsidRPr="007B5256" w:rsidRDefault="00FB3D09" w:rsidP="00822842">
            <w:pPr>
              <w:rPr>
                <w:rFonts w:ascii="Times New Roman" w:hAnsi="Times New Roman"/>
                <w:sz w:val="24"/>
              </w:rPr>
            </w:pPr>
            <w:r w:rsidRPr="007B5256">
              <w:rPr>
                <w:rFonts w:ascii="Times New Roman" w:hAnsi="Times New Roman"/>
                <w:sz w:val="24"/>
              </w:rPr>
              <w:t>0006</w:t>
            </w:r>
          </w:p>
        </w:tc>
        <w:tc>
          <w:tcPr>
            <w:tcW w:w="8843" w:type="dxa"/>
            <w:shd w:val="clear" w:color="auto" w:fill="auto"/>
          </w:tcPr>
          <w:p w14:paraId="6793AD5E"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EKVIVALENT EXTERNÉHO RATINGU</w:t>
            </w:r>
          </w:p>
          <w:p w14:paraId="276EE83C" w14:textId="60B46FC7" w:rsidR="00FB3D09" w:rsidRPr="007B5256" w:rsidRDefault="00FB3D09" w:rsidP="00822842">
            <w:pPr>
              <w:rPr>
                <w:rFonts w:ascii="Times New Roman" w:hAnsi="Times New Roman"/>
                <w:sz w:val="24"/>
              </w:rPr>
            </w:pPr>
            <w:r w:rsidRPr="007B5256">
              <w:rPr>
                <w:rFonts w:ascii="Times New Roman" w:hAnsi="Times New Roman"/>
                <w:sz w:val="24"/>
              </w:rPr>
              <w:t xml:space="preserve">Inštitúcie vykazujú jeden stĺpec za každú zohľadnenú ECAI podľa článku 180 ods. 1 písm. f) nariadenia (EÚ) </w:t>
            </w:r>
            <w:r w:rsidR="007B5256">
              <w:rPr>
                <w:rFonts w:ascii="Times New Roman" w:hAnsi="Times New Roman"/>
                <w:sz w:val="24"/>
              </w:rPr>
              <w:t>č. </w:t>
            </w:r>
            <w:r w:rsidRPr="007B5256">
              <w:rPr>
                <w:rFonts w:ascii="Times New Roman" w:hAnsi="Times New Roman"/>
                <w:sz w:val="24"/>
              </w:rPr>
              <w:t>575/2013. Inštitúcie zahŕňajú do týchto stĺpcov externý rating, ku ktorému sa priraďujú ich interné rozsahy PD.</w:t>
            </w:r>
          </w:p>
        </w:tc>
      </w:tr>
    </w:tbl>
    <w:p w14:paraId="1CA8A0ED" w14:textId="17A55540" w:rsidR="00FB3D09" w:rsidRPr="007B5256" w:rsidRDefault="00FB3D09" w:rsidP="008C13A4">
      <w:pPr>
        <w:pStyle w:val="Instructionsberschrift2"/>
        <w:numPr>
          <w:ilvl w:val="2"/>
          <w:numId w:val="21"/>
        </w:numPr>
        <w:rPr>
          <w:rFonts w:ascii="Times New Roman" w:hAnsi="Times New Roman" w:cs="Times New Roman"/>
          <w:sz w:val="24"/>
        </w:rPr>
      </w:pPr>
      <w:bookmarkStart w:id="125" w:name="_Toc19715766"/>
      <w:bookmarkStart w:id="126" w:name="_Toc151714410"/>
      <w:r w:rsidRPr="007B5256">
        <w:rPr>
          <w:rFonts w:ascii="Times New Roman" w:hAnsi="Times New Roman"/>
          <w:sz w:val="24"/>
        </w:rPr>
        <w:t>C 08.06 – Kreditné riziko</w:t>
      </w:r>
      <w:r w:rsidR="007B5256">
        <w:rPr>
          <w:rFonts w:ascii="Times New Roman" w:hAnsi="Times New Roman"/>
          <w:sz w:val="24"/>
        </w:rPr>
        <w:t xml:space="preserve"> a </w:t>
      </w:r>
      <w:r w:rsidRPr="007B5256">
        <w:rPr>
          <w:rFonts w:ascii="Times New Roman" w:hAnsi="Times New Roman"/>
          <w:sz w:val="24"/>
        </w:rPr>
        <w:t>bezodplatné dodanie: prístup IRB ku kapitálovým požiadavkám [prístup spočívajúci</w:t>
      </w:r>
      <w:r w:rsidR="007B5256">
        <w:rPr>
          <w:rFonts w:ascii="Times New Roman" w:hAnsi="Times New Roman"/>
          <w:sz w:val="24"/>
        </w:rPr>
        <w:t xml:space="preserve"> v </w:t>
      </w:r>
      <w:r w:rsidRPr="007B5256">
        <w:rPr>
          <w:rFonts w:ascii="Times New Roman" w:hAnsi="Times New Roman"/>
          <w:sz w:val="24"/>
        </w:rPr>
        <w:t>zaradení špecializovaného financovania (CR IRB 6)]</w:t>
      </w:r>
      <w:bookmarkEnd w:id="125"/>
      <w:bookmarkEnd w:id="126"/>
    </w:p>
    <w:p w14:paraId="0C327519" w14:textId="77777777" w:rsidR="00FB3D09" w:rsidRPr="007B5256" w:rsidRDefault="00FB3D09" w:rsidP="008C13A4">
      <w:pPr>
        <w:pStyle w:val="Instructionsberschrift2"/>
        <w:numPr>
          <w:ilvl w:val="3"/>
          <w:numId w:val="21"/>
        </w:numPr>
        <w:ind w:left="709"/>
        <w:rPr>
          <w:rFonts w:ascii="Times New Roman" w:hAnsi="Times New Roman" w:cs="Times New Roman"/>
          <w:sz w:val="24"/>
        </w:rPr>
      </w:pPr>
      <w:bookmarkStart w:id="127" w:name="_Toc19715767"/>
      <w:bookmarkStart w:id="128" w:name="_Toc151714411"/>
      <w:r w:rsidRPr="007B5256">
        <w:rPr>
          <w:rFonts w:ascii="Times New Roman" w:hAnsi="Times New Roman"/>
          <w:sz w:val="24"/>
        </w:rPr>
        <w:t>Všeobecné poznámky</w:t>
      </w:r>
      <w:bookmarkEnd w:id="127"/>
      <w:bookmarkEnd w:id="128"/>
    </w:p>
    <w:p w14:paraId="06C30120" w14:textId="445985C8" w:rsidR="00FB3D09" w:rsidRPr="007B5256" w:rsidRDefault="00FB3D09" w:rsidP="00FB3D09">
      <w:pPr>
        <w:pStyle w:val="InstructionsText2"/>
        <w:numPr>
          <w:ilvl w:val="0"/>
          <w:numId w:val="0"/>
        </w:numPr>
        <w:ind w:left="993"/>
      </w:pPr>
      <w:r w:rsidRPr="007B5256">
        <w:fldChar w:fldCharType="begin"/>
      </w:r>
      <w:r w:rsidRPr="007B5256">
        <w:instrText>seq paragraphs</w:instrText>
      </w:r>
      <w:r w:rsidRPr="007B5256">
        <w:fldChar w:fldCharType="separate"/>
      </w:r>
      <w:r w:rsidRPr="007B5256">
        <w:t>82</w:t>
      </w:r>
      <w:r w:rsidRPr="007B5256">
        <w:fldChar w:fldCharType="end"/>
      </w:r>
      <w:r w:rsidRPr="007B5256">
        <w:t>. Inštitúcie vykazujú informácie zahrnuté</w:t>
      </w:r>
      <w:r w:rsidR="007B5256">
        <w:t xml:space="preserve"> v </w:t>
      </w:r>
      <w:r w:rsidRPr="007B5256">
        <w:t xml:space="preserve">tomto vzore pri uplatňovaní článku 438 písm. e) nariadenia (EÚ) </w:t>
      </w:r>
      <w:r w:rsidR="007B5256">
        <w:t>č. </w:t>
      </w:r>
      <w:r w:rsidRPr="007B5256">
        <w:t>575/2013. Inštitúcie vykazujú informácie</w:t>
      </w:r>
      <w:r w:rsidR="007B5256">
        <w:t xml:space="preserve"> o </w:t>
      </w:r>
      <w:r w:rsidRPr="007B5256">
        <w:t>týchto druhoch expozícií vo forme špecializovaného financovania uvedených</w:t>
      </w:r>
      <w:r w:rsidR="007B5256">
        <w:t xml:space="preserve"> v </w:t>
      </w:r>
      <w:r w:rsidRPr="007B5256">
        <w:t>tabuľke 1</w:t>
      </w:r>
      <w:r w:rsidR="007B5256">
        <w:t xml:space="preserve"> v </w:t>
      </w:r>
      <w:r w:rsidRPr="007B5256">
        <w:t>článku 153 ods. 5:</w:t>
      </w:r>
    </w:p>
    <w:p w14:paraId="020ECF38" w14:textId="77777777" w:rsidR="00FB3D09" w:rsidRPr="007B5256" w:rsidRDefault="00FB3D09" w:rsidP="00FB3D09">
      <w:pPr>
        <w:pStyle w:val="InstructionsText2"/>
        <w:numPr>
          <w:ilvl w:val="0"/>
          <w:numId w:val="0"/>
        </w:numPr>
        <w:ind w:left="1080"/>
      </w:pPr>
      <w:r w:rsidRPr="007B5256">
        <w:t>projektové financovanie;</w:t>
      </w:r>
    </w:p>
    <w:p w14:paraId="0D30395D" w14:textId="325F6ED9" w:rsidR="00FB3D09" w:rsidRPr="007B5256" w:rsidRDefault="00FB3D09" w:rsidP="00FB3D09">
      <w:pPr>
        <w:pStyle w:val="InstructionsText2"/>
        <w:numPr>
          <w:ilvl w:val="0"/>
          <w:numId w:val="0"/>
        </w:numPr>
        <w:ind w:left="1080"/>
      </w:pPr>
      <w:r w:rsidRPr="007B5256">
        <w:t>nehnuteľný majetok vytvárajúci príjem</w:t>
      </w:r>
      <w:r w:rsidR="007B5256">
        <w:t xml:space="preserve"> a </w:t>
      </w:r>
      <w:r w:rsidRPr="007B5256">
        <w:t>nehnuteľný majetok</w:t>
      </w:r>
      <w:r w:rsidR="007B5256">
        <w:t xml:space="preserve"> s </w:t>
      </w:r>
      <w:r w:rsidRPr="007B5256">
        <w:t>vysokou volatilitou určený na podnikanie;</w:t>
      </w:r>
    </w:p>
    <w:p w14:paraId="0E156A19" w14:textId="77777777" w:rsidR="00FB3D09" w:rsidRPr="007B5256" w:rsidRDefault="00FB3D09" w:rsidP="00FB3D09">
      <w:pPr>
        <w:pStyle w:val="InstructionsText2"/>
        <w:numPr>
          <w:ilvl w:val="0"/>
          <w:numId w:val="0"/>
        </w:numPr>
        <w:ind w:left="1080"/>
      </w:pPr>
      <w:r w:rsidRPr="007B5256">
        <w:t>financovanie predmetov;</w:t>
      </w:r>
    </w:p>
    <w:p w14:paraId="66940C39" w14:textId="77777777" w:rsidR="00FB3D09" w:rsidRPr="007B5256" w:rsidRDefault="00FB3D09" w:rsidP="00FB3D09">
      <w:pPr>
        <w:pStyle w:val="InstructionsText2"/>
        <w:numPr>
          <w:ilvl w:val="1"/>
          <w:numId w:val="15"/>
        </w:numPr>
      </w:pPr>
      <w:r w:rsidRPr="007B5256">
        <w:t>financovanie komodít.</w:t>
      </w:r>
    </w:p>
    <w:p w14:paraId="58A5DEC7" w14:textId="77777777" w:rsidR="00FB3D09" w:rsidRPr="007B5256" w:rsidRDefault="00FB3D09" w:rsidP="008C13A4">
      <w:pPr>
        <w:pStyle w:val="Instructionsberschrift2"/>
        <w:numPr>
          <w:ilvl w:val="3"/>
          <w:numId w:val="21"/>
        </w:numPr>
        <w:ind w:left="709"/>
        <w:rPr>
          <w:rFonts w:ascii="Times New Roman" w:hAnsi="Times New Roman" w:cs="Times New Roman"/>
          <w:sz w:val="24"/>
        </w:rPr>
      </w:pPr>
      <w:bookmarkStart w:id="129" w:name="_Toc19715768"/>
      <w:bookmarkStart w:id="130" w:name="_Toc151714412"/>
      <w:r w:rsidRPr="007B5256">
        <w:rPr>
          <w:rFonts w:ascii="Times New Roman" w:hAnsi="Times New Roman"/>
          <w:sz w:val="24"/>
        </w:rPr>
        <w:lastRenderedPageBreak/>
        <w:t>Pokyny týkajúce sa konkrétnych pozícií</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7B5256" w14:paraId="7D26FD2B" w14:textId="77777777" w:rsidTr="00822842">
        <w:tc>
          <w:tcPr>
            <w:tcW w:w="1188" w:type="dxa"/>
            <w:shd w:val="clear" w:color="auto" w:fill="CCCCCC"/>
          </w:tcPr>
          <w:p w14:paraId="6E606862" w14:textId="77777777" w:rsidR="00FB3D09" w:rsidRPr="007B5256" w:rsidRDefault="00FB3D09" w:rsidP="007B5256">
            <w:pPr>
              <w:keepNext/>
              <w:keepLines/>
              <w:rPr>
                <w:rFonts w:ascii="Times New Roman" w:hAnsi="Times New Roman"/>
                <w:sz w:val="24"/>
              </w:rPr>
            </w:pPr>
            <w:r w:rsidRPr="007B5256">
              <w:rPr>
                <w:rFonts w:ascii="Times New Roman" w:hAnsi="Times New Roman"/>
                <w:sz w:val="24"/>
              </w:rPr>
              <w:t>Stĺpce</w:t>
            </w:r>
          </w:p>
        </w:tc>
        <w:tc>
          <w:tcPr>
            <w:tcW w:w="8843" w:type="dxa"/>
            <w:shd w:val="clear" w:color="auto" w:fill="CCCCCC"/>
          </w:tcPr>
          <w:p w14:paraId="03916D9E" w14:textId="77777777" w:rsidR="00FB3D09" w:rsidRPr="007B5256" w:rsidRDefault="00FB3D09" w:rsidP="007B5256">
            <w:pPr>
              <w:keepNext/>
              <w:keepLines/>
              <w:rPr>
                <w:rFonts w:ascii="Times New Roman" w:hAnsi="Times New Roman"/>
                <w:sz w:val="24"/>
              </w:rPr>
            </w:pPr>
            <w:r w:rsidRPr="007B5256">
              <w:rPr>
                <w:rFonts w:ascii="Times New Roman" w:hAnsi="Times New Roman"/>
                <w:sz w:val="24"/>
              </w:rPr>
              <w:t>Pokyny</w:t>
            </w:r>
          </w:p>
        </w:tc>
      </w:tr>
      <w:tr w:rsidR="00FB3D09" w:rsidRPr="007B5256"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7B5256" w:rsidRDefault="00FB3D09" w:rsidP="007B5256">
            <w:pPr>
              <w:keepNext/>
              <w:keepLines/>
              <w:rPr>
                <w:rStyle w:val="InstructionsTabelleText"/>
                <w:rFonts w:ascii="Times New Roman" w:hAnsi="Times New Roman"/>
                <w:sz w:val="24"/>
              </w:rPr>
            </w:pPr>
            <w:r w:rsidRPr="007B5256">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7B5256" w:rsidRDefault="00FB3D09" w:rsidP="007B5256">
            <w:pPr>
              <w:keepNext/>
              <w:keepLines/>
              <w:rPr>
                <w:rFonts w:ascii="Times New Roman" w:hAnsi="Times New Roman"/>
                <w:b/>
                <w:sz w:val="24"/>
                <w:u w:val="single"/>
              </w:rPr>
            </w:pPr>
            <w:r w:rsidRPr="007B5256">
              <w:rPr>
                <w:rFonts w:ascii="Times New Roman" w:hAnsi="Times New Roman"/>
                <w:b/>
                <w:sz w:val="24"/>
                <w:u w:val="single"/>
              </w:rPr>
              <w:t>PÔVODNÁ EXPOZÍCIA PRED UPLATNENÍM KONVERZNÝCH FAKTOROV</w:t>
            </w:r>
          </w:p>
          <w:p w14:paraId="3FEAA5A3" w14:textId="13FB2469" w:rsidR="00FB3D09" w:rsidRPr="007B5256" w:rsidRDefault="00FB3D09" w:rsidP="007B5256">
            <w:pPr>
              <w:keepNext/>
              <w:keepLines/>
              <w:rPr>
                <w:rFonts w:ascii="Times New Roman" w:hAnsi="Times New Roman"/>
                <w:sz w:val="24"/>
              </w:rPr>
            </w:pPr>
            <w:r w:rsidRPr="007B5256">
              <w:rPr>
                <w:rFonts w:ascii="Times New Roman" w:hAnsi="Times New Roman"/>
                <w:sz w:val="24"/>
              </w:rPr>
              <w:t>Pozri pokyny</w:t>
            </w:r>
            <w:r w:rsidR="007B5256">
              <w:rPr>
                <w:rFonts w:ascii="Times New Roman" w:hAnsi="Times New Roman"/>
                <w:sz w:val="24"/>
              </w:rPr>
              <w:t xml:space="preserve"> k </w:t>
            </w:r>
            <w:r w:rsidRPr="007B5256">
              <w:rPr>
                <w:rFonts w:ascii="Times New Roman" w:hAnsi="Times New Roman"/>
                <w:sz w:val="24"/>
              </w:rPr>
              <w:t>vzoru CR-IRB.</w:t>
            </w:r>
          </w:p>
        </w:tc>
      </w:tr>
      <w:tr w:rsidR="00FB3D09" w:rsidRPr="007B5256"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7B5256" w:rsidRDefault="00FB3D09" w:rsidP="00822842">
            <w:pPr>
              <w:rPr>
                <w:rFonts w:ascii="Times New Roman" w:hAnsi="Times New Roman"/>
                <w:sz w:val="24"/>
              </w:rPr>
            </w:pPr>
            <w:r w:rsidRPr="007B5256">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EXPOZÍCIA PO SUBSTITUČNÝCH ÚČINKOCH CRM PRED UPLATNENÍM KONVERZNÝCH FAKTOROV</w:t>
            </w:r>
          </w:p>
          <w:p w14:paraId="6CBD0B35" w14:textId="249646D7" w:rsidR="00FB3D09" w:rsidRPr="007B5256" w:rsidRDefault="00FB3D09" w:rsidP="00822842">
            <w:pPr>
              <w:rPr>
                <w:rFonts w:ascii="Times New Roman" w:hAnsi="Times New Roman"/>
                <w:sz w:val="24"/>
              </w:rPr>
            </w:pPr>
            <w:r w:rsidRPr="007B5256">
              <w:rPr>
                <w:rFonts w:ascii="Times New Roman" w:hAnsi="Times New Roman"/>
                <w:sz w:val="24"/>
              </w:rPr>
              <w:t>Pozri pokyny</w:t>
            </w:r>
            <w:r w:rsidR="007B5256">
              <w:rPr>
                <w:rFonts w:ascii="Times New Roman" w:hAnsi="Times New Roman"/>
                <w:sz w:val="24"/>
              </w:rPr>
              <w:t xml:space="preserve"> k </w:t>
            </w:r>
            <w:r w:rsidRPr="007B5256">
              <w:rPr>
                <w:rFonts w:ascii="Times New Roman" w:hAnsi="Times New Roman"/>
                <w:sz w:val="24"/>
              </w:rPr>
              <w:t>vzoru CR-IRB.</w:t>
            </w:r>
          </w:p>
        </w:tc>
      </w:tr>
      <w:tr w:rsidR="00FB3D09" w:rsidRPr="007B5256"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7B5256" w:rsidRDefault="00FB3D09" w:rsidP="00822842">
            <w:pPr>
              <w:rPr>
                <w:rFonts w:ascii="Times New Roman" w:hAnsi="Times New Roman"/>
                <w:sz w:val="24"/>
              </w:rPr>
            </w:pPr>
            <w:r w:rsidRPr="007B5256">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55F7141" w14:textId="77777777" w:rsidR="007B5256" w:rsidRDefault="00FB3D09" w:rsidP="00822842">
            <w:pPr>
              <w:rPr>
                <w:rStyle w:val="InstructionsTabelleberschrift"/>
                <w:rFonts w:ascii="Times New Roman" w:hAnsi="Times New Roman"/>
                <w:sz w:val="24"/>
              </w:rPr>
            </w:pPr>
            <w:r w:rsidRPr="007B5256">
              <w:rPr>
                <w:rStyle w:val="InstructionsTabelleberschrift"/>
                <w:rFonts w:ascii="Times New Roman" w:hAnsi="Times New Roman"/>
                <w:sz w:val="24"/>
              </w:rPr>
              <w:t>Z ČOHO: PODSÚVAHOVÉ POLOŽKY</w:t>
            </w:r>
          </w:p>
          <w:p w14:paraId="34DD8D87" w14:textId="4470C5C2" w:rsidR="00FB3D09" w:rsidRPr="007B5256" w:rsidRDefault="00FB3D09" w:rsidP="00822842">
            <w:pPr>
              <w:rPr>
                <w:rFonts w:ascii="Times New Roman" w:hAnsi="Times New Roman"/>
                <w:sz w:val="24"/>
              </w:rPr>
            </w:pPr>
            <w:r w:rsidRPr="007B5256">
              <w:rPr>
                <w:rFonts w:ascii="Times New Roman" w:hAnsi="Times New Roman"/>
                <w:sz w:val="24"/>
              </w:rPr>
              <w:t>Pozri pokyny</w:t>
            </w:r>
            <w:r w:rsidR="007B5256">
              <w:rPr>
                <w:rFonts w:ascii="Times New Roman" w:hAnsi="Times New Roman"/>
                <w:sz w:val="24"/>
              </w:rPr>
              <w:t xml:space="preserve"> k </w:t>
            </w:r>
            <w:r w:rsidRPr="007B5256">
              <w:rPr>
                <w:rFonts w:ascii="Times New Roman" w:hAnsi="Times New Roman"/>
                <w:sz w:val="24"/>
              </w:rPr>
              <w:t>vzoru CR-SA.</w:t>
            </w:r>
          </w:p>
        </w:tc>
      </w:tr>
      <w:tr w:rsidR="00FB3D09" w:rsidRPr="007B5256"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7B5256" w:rsidRDefault="00FB3D09" w:rsidP="00822842">
            <w:pPr>
              <w:rPr>
                <w:rFonts w:ascii="Times New Roman" w:hAnsi="Times New Roman"/>
                <w:sz w:val="24"/>
              </w:rPr>
            </w:pPr>
            <w:r w:rsidRPr="007B5256">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HODNOTA EXPOZÍCIE</w:t>
            </w:r>
          </w:p>
          <w:p w14:paraId="4F68F714" w14:textId="05363895" w:rsidR="00FB3D09" w:rsidRPr="007B5256" w:rsidRDefault="00FB3D09" w:rsidP="00822842">
            <w:pPr>
              <w:rPr>
                <w:rFonts w:ascii="Times New Roman" w:hAnsi="Times New Roman"/>
                <w:sz w:val="24"/>
              </w:rPr>
            </w:pPr>
            <w:r w:rsidRPr="007B5256">
              <w:rPr>
                <w:rFonts w:ascii="Times New Roman" w:hAnsi="Times New Roman"/>
                <w:sz w:val="24"/>
              </w:rPr>
              <w:t>Pozri pokyny</w:t>
            </w:r>
            <w:r w:rsidR="007B5256">
              <w:rPr>
                <w:rFonts w:ascii="Times New Roman" w:hAnsi="Times New Roman"/>
                <w:sz w:val="24"/>
              </w:rPr>
              <w:t xml:space="preserve"> k </w:t>
            </w:r>
            <w:r w:rsidRPr="007B5256">
              <w:rPr>
                <w:rFonts w:ascii="Times New Roman" w:hAnsi="Times New Roman"/>
                <w:sz w:val="24"/>
              </w:rPr>
              <w:t>vzoru CR-IRB.</w:t>
            </w:r>
          </w:p>
        </w:tc>
      </w:tr>
      <w:tr w:rsidR="00FB3D09" w:rsidRPr="007B5256"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7B5256" w:rsidRDefault="00FB3D09" w:rsidP="00822842">
            <w:pPr>
              <w:rPr>
                <w:rFonts w:ascii="Times New Roman" w:hAnsi="Times New Roman"/>
                <w:sz w:val="24"/>
              </w:rPr>
            </w:pPr>
            <w:r w:rsidRPr="007B5256">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792612" w14:textId="77777777" w:rsidR="007B5256" w:rsidRDefault="00FB3D09" w:rsidP="00822842">
            <w:pPr>
              <w:rPr>
                <w:rStyle w:val="InstructionsTabelleberschrift"/>
                <w:rFonts w:ascii="Times New Roman" w:hAnsi="Times New Roman"/>
                <w:sz w:val="24"/>
              </w:rPr>
            </w:pPr>
            <w:r w:rsidRPr="007B5256">
              <w:rPr>
                <w:rStyle w:val="InstructionsTabelleberschrift"/>
                <w:rFonts w:ascii="Times New Roman" w:hAnsi="Times New Roman"/>
                <w:sz w:val="24"/>
              </w:rPr>
              <w:t>Z ČOHO: VYPLÝVAJÚCE</w:t>
            </w:r>
            <w:r w:rsidR="007B5256">
              <w:rPr>
                <w:rStyle w:val="InstructionsTabelleberschrift"/>
                <w:rFonts w:ascii="Times New Roman" w:hAnsi="Times New Roman"/>
                <w:sz w:val="24"/>
              </w:rPr>
              <w:t xml:space="preserve"> Z </w:t>
            </w:r>
            <w:r w:rsidRPr="007B5256">
              <w:rPr>
                <w:rStyle w:val="InstructionsTabelleberschrift"/>
                <w:rFonts w:ascii="Times New Roman" w:hAnsi="Times New Roman"/>
                <w:sz w:val="24"/>
              </w:rPr>
              <w:t>KREDITNÉHO RIZIKA PROTISTRANY</w:t>
            </w:r>
          </w:p>
          <w:p w14:paraId="416635B7" w14:textId="298892EC" w:rsidR="00FB3D09" w:rsidRPr="007B5256" w:rsidRDefault="00FB3D09" w:rsidP="00822842">
            <w:pPr>
              <w:rPr>
                <w:rFonts w:ascii="Times New Roman" w:hAnsi="Times New Roman"/>
                <w:sz w:val="24"/>
              </w:rPr>
            </w:pPr>
            <w:r w:rsidRPr="007B5256">
              <w:rPr>
                <w:rFonts w:ascii="Times New Roman" w:hAnsi="Times New Roman"/>
                <w:sz w:val="24"/>
              </w:rPr>
              <w:t>Pozri pokyny</w:t>
            </w:r>
            <w:r w:rsidR="007B5256">
              <w:rPr>
                <w:rFonts w:ascii="Times New Roman" w:hAnsi="Times New Roman"/>
                <w:sz w:val="24"/>
              </w:rPr>
              <w:t xml:space="preserve"> k </w:t>
            </w:r>
            <w:r w:rsidRPr="007B5256">
              <w:rPr>
                <w:rFonts w:ascii="Times New Roman" w:hAnsi="Times New Roman"/>
                <w:sz w:val="24"/>
              </w:rPr>
              <w:t>vzoru CR SA.</w:t>
            </w:r>
            <w:r w:rsidRPr="007B5256">
              <w:rPr>
                <w:rStyle w:val="InstructionsTabelleText"/>
                <w:rFonts w:ascii="Times New Roman" w:hAnsi="Times New Roman"/>
                <w:sz w:val="24"/>
              </w:rPr>
              <w:t xml:space="preserve"> </w:t>
            </w:r>
          </w:p>
        </w:tc>
      </w:tr>
      <w:tr w:rsidR="00FB3D09" w:rsidRPr="007B5256"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7B5256" w:rsidRDefault="00FB3D09" w:rsidP="00822842">
            <w:pPr>
              <w:rPr>
                <w:rFonts w:ascii="Times New Roman" w:hAnsi="Times New Roman"/>
                <w:sz w:val="24"/>
              </w:rPr>
            </w:pPr>
            <w:r w:rsidRPr="007B5256">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RIZIKOVÁ VÁHA</w:t>
            </w:r>
          </w:p>
          <w:p w14:paraId="5C41EA78" w14:textId="512C529E" w:rsidR="00FB3D09" w:rsidRPr="007B5256" w:rsidRDefault="00FB3D09" w:rsidP="00822842">
            <w:pPr>
              <w:rPr>
                <w:rFonts w:ascii="Times New Roman" w:hAnsi="Times New Roman"/>
                <w:sz w:val="24"/>
              </w:rPr>
            </w:pPr>
            <w:r w:rsidRPr="007B5256">
              <w:rPr>
                <w:rFonts w:ascii="Times New Roman" w:hAnsi="Times New Roman"/>
                <w:sz w:val="24"/>
              </w:rPr>
              <w:t xml:space="preserve">Článok 153 ods. 5 nariadenia (EÚ) </w:t>
            </w:r>
            <w:r w:rsidR="007B5256">
              <w:rPr>
                <w:rFonts w:ascii="Times New Roman" w:hAnsi="Times New Roman"/>
                <w:sz w:val="24"/>
              </w:rPr>
              <w:t>č. </w:t>
            </w:r>
            <w:r w:rsidRPr="007B5256">
              <w:rPr>
                <w:rFonts w:ascii="Times New Roman" w:hAnsi="Times New Roman"/>
                <w:sz w:val="24"/>
              </w:rPr>
              <w:t>575/2013</w:t>
            </w:r>
          </w:p>
          <w:p w14:paraId="67CCD5DB" w14:textId="422168CB" w:rsidR="00FB3D09" w:rsidRPr="007B5256" w:rsidRDefault="00FB3D09" w:rsidP="00822842">
            <w:pPr>
              <w:rPr>
                <w:rFonts w:ascii="Times New Roman" w:hAnsi="Times New Roman"/>
                <w:sz w:val="24"/>
              </w:rPr>
            </w:pPr>
            <w:r w:rsidRPr="007B5256">
              <w:rPr>
                <w:rFonts w:ascii="Times New Roman" w:hAnsi="Times New Roman"/>
                <w:sz w:val="24"/>
              </w:rPr>
              <w:t>Toto je pevný stĺpec na informačné účely. Nesmú sa</w:t>
            </w:r>
            <w:r w:rsidR="007B5256">
              <w:rPr>
                <w:rFonts w:ascii="Times New Roman" w:hAnsi="Times New Roman"/>
                <w:sz w:val="24"/>
              </w:rPr>
              <w:t xml:space="preserve"> v </w:t>
            </w:r>
            <w:r w:rsidRPr="007B5256">
              <w:rPr>
                <w:rFonts w:ascii="Times New Roman" w:hAnsi="Times New Roman"/>
                <w:sz w:val="24"/>
              </w:rPr>
              <w:t xml:space="preserve">ňom vykonávať žiadne zmeny. </w:t>
            </w:r>
          </w:p>
        </w:tc>
      </w:tr>
      <w:tr w:rsidR="00FB3D09" w:rsidRPr="007B5256"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7B5256" w:rsidRDefault="00FB3D09" w:rsidP="00822842">
            <w:pPr>
              <w:rPr>
                <w:rFonts w:ascii="Times New Roman" w:hAnsi="Times New Roman"/>
                <w:sz w:val="24"/>
              </w:rPr>
            </w:pPr>
            <w:r w:rsidRPr="007B5256">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HODNOTA RIZIKOVO VÁŽENEJ EXPOZÍCIE PO UPLATNENÍ PODPORNÝCH FAKTOROV</w:t>
            </w:r>
          </w:p>
          <w:p w14:paraId="4B6C2EA5" w14:textId="10EC64B6" w:rsidR="00FB3D09" w:rsidRPr="007B5256" w:rsidRDefault="00FB3D09" w:rsidP="00822842">
            <w:pPr>
              <w:rPr>
                <w:rFonts w:ascii="Times New Roman" w:hAnsi="Times New Roman"/>
                <w:b/>
                <w:sz w:val="24"/>
              </w:rPr>
            </w:pPr>
            <w:r w:rsidRPr="007B5256">
              <w:rPr>
                <w:rFonts w:ascii="Times New Roman" w:hAnsi="Times New Roman"/>
                <w:sz w:val="24"/>
              </w:rPr>
              <w:t>Pozri pokyny</w:t>
            </w:r>
            <w:r w:rsidR="007B5256">
              <w:rPr>
                <w:rFonts w:ascii="Times New Roman" w:hAnsi="Times New Roman"/>
                <w:sz w:val="24"/>
              </w:rPr>
              <w:t xml:space="preserve"> k </w:t>
            </w:r>
            <w:r w:rsidRPr="007B5256">
              <w:rPr>
                <w:rFonts w:ascii="Times New Roman" w:hAnsi="Times New Roman"/>
                <w:sz w:val="24"/>
              </w:rPr>
              <w:t>vzoru CR-IRB.</w:t>
            </w:r>
          </w:p>
        </w:tc>
      </w:tr>
      <w:tr w:rsidR="00FB3D09" w:rsidRPr="007B5256"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7B5256" w:rsidRDefault="00FB3D09" w:rsidP="00822842">
            <w:pPr>
              <w:rPr>
                <w:rFonts w:ascii="Times New Roman" w:hAnsi="Times New Roman"/>
                <w:sz w:val="24"/>
              </w:rPr>
            </w:pPr>
            <w:r w:rsidRPr="007B5256">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VÝŠKA OČAKÁVANEJ STRATY</w:t>
            </w:r>
          </w:p>
          <w:p w14:paraId="693CE6D8" w14:textId="51A08250" w:rsidR="00FB3D09" w:rsidRPr="007B5256" w:rsidRDefault="00FB3D09" w:rsidP="00822842">
            <w:pPr>
              <w:rPr>
                <w:rFonts w:ascii="Times New Roman" w:hAnsi="Times New Roman"/>
                <w:b/>
                <w:sz w:val="24"/>
              </w:rPr>
            </w:pPr>
            <w:r w:rsidRPr="007B5256">
              <w:rPr>
                <w:rFonts w:ascii="Times New Roman" w:hAnsi="Times New Roman"/>
                <w:sz w:val="24"/>
              </w:rPr>
              <w:t>Pozri pokyny</w:t>
            </w:r>
            <w:r w:rsidR="007B5256">
              <w:rPr>
                <w:rFonts w:ascii="Times New Roman" w:hAnsi="Times New Roman"/>
                <w:sz w:val="24"/>
              </w:rPr>
              <w:t xml:space="preserve"> k </w:t>
            </w:r>
            <w:r w:rsidRPr="007B5256">
              <w:rPr>
                <w:rFonts w:ascii="Times New Roman" w:hAnsi="Times New Roman"/>
                <w:sz w:val="24"/>
              </w:rPr>
              <w:t>vzoru CR-IRB.</w:t>
            </w:r>
          </w:p>
        </w:tc>
      </w:tr>
      <w:tr w:rsidR="00FB3D09" w:rsidRPr="007B5256"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7B5256" w:rsidRDefault="00FB3D09" w:rsidP="00822842">
            <w:pPr>
              <w:rPr>
                <w:rFonts w:ascii="Times New Roman" w:hAnsi="Times New Roman"/>
                <w:sz w:val="24"/>
              </w:rPr>
            </w:pPr>
            <w:r w:rsidRPr="007B5256">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 ÚPRAVY OCENENIA A REZERVY</w:t>
            </w:r>
          </w:p>
          <w:p w14:paraId="43E4B618" w14:textId="3B99B5D1" w:rsidR="00FB3D09" w:rsidRPr="007B5256" w:rsidRDefault="00FB3D09" w:rsidP="00822842">
            <w:pPr>
              <w:rPr>
                <w:rFonts w:ascii="Times New Roman" w:hAnsi="Times New Roman"/>
                <w:b/>
                <w:sz w:val="24"/>
              </w:rPr>
            </w:pPr>
            <w:r w:rsidRPr="007B5256">
              <w:rPr>
                <w:rFonts w:ascii="Times New Roman" w:hAnsi="Times New Roman"/>
                <w:sz w:val="24"/>
              </w:rPr>
              <w:t>Pozri pokyny</w:t>
            </w:r>
            <w:r w:rsidR="007B5256">
              <w:rPr>
                <w:rFonts w:ascii="Times New Roman" w:hAnsi="Times New Roman"/>
                <w:sz w:val="24"/>
              </w:rPr>
              <w:t xml:space="preserve"> k </w:t>
            </w:r>
            <w:r w:rsidRPr="007B5256">
              <w:rPr>
                <w:rFonts w:ascii="Times New Roman" w:hAnsi="Times New Roman"/>
                <w:sz w:val="24"/>
              </w:rPr>
              <w:t>vzoru CR-IRB.</w:t>
            </w:r>
          </w:p>
        </w:tc>
      </w:tr>
    </w:tbl>
    <w:p w14:paraId="53071A7C" w14:textId="77777777" w:rsidR="00FB3D09" w:rsidRPr="007B5256"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7B5256" w14:paraId="2FD73173" w14:textId="77777777" w:rsidTr="00822842">
        <w:tc>
          <w:tcPr>
            <w:tcW w:w="1129" w:type="dxa"/>
            <w:shd w:val="pct25" w:color="auto" w:fill="auto"/>
          </w:tcPr>
          <w:p w14:paraId="528FE156" w14:textId="77777777" w:rsidR="00FB3D09" w:rsidRPr="007B5256" w:rsidRDefault="00FB3D09" w:rsidP="00822842">
            <w:pPr>
              <w:rPr>
                <w:rFonts w:ascii="Times New Roman" w:hAnsi="Times New Roman"/>
                <w:sz w:val="24"/>
              </w:rPr>
            </w:pPr>
            <w:r w:rsidRPr="007B5256">
              <w:rPr>
                <w:rFonts w:ascii="Times New Roman" w:hAnsi="Times New Roman"/>
                <w:sz w:val="24"/>
              </w:rPr>
              <w:t>Riadky</w:t>
            </w:r>
          </w:p>
        </w:tc>
        <w:tc>
          <w:tcPr>
            <w:tcW w:w="8931" w:type="dxa"/>
            <w:shd w:val="pct25" w:color="auto" w:fill="auto"/>
          </w:tcPr>
          <w:p w14:paraId="74C4755C" w14:textId="77777777" w:rsidR="00FB3D09" w:rsidRPr="007B5256" w:rsidRDefault="00FB3D09" w:rsidP="00822842">
            <w:pPr>
              <w:rPr>
                <w:rFonts w:ascii="Times New Roman" w:hAnsi="Times New Roman"/>
                <w:sz w:val="24"/>
              </w:rPr>
            </w:pPr>
            <w:r w:rsidRPr="007B5256">
              <w:rPr>
                <w:rFonts w:ascii="Times New Roman" w:hAnsi="Times New Roman"/>
                <w:sz w:val="24"/>
              </w:rPr>
              <w:t>Pokyny</w:t>
            </w:r>
          </w:p>
        </w:tc>
      </w:tr>
      <w:tr w:rsidR="00FB3D09" w:rsidRPr="007B5256" w14:paraId="13ABD6A4" w14:textId="77777777" w:rsidTr="00822842">
        <w:tc>
          <w:tcPr>
            <w:tcW w:w="1129" w:type="dxa"/>
          </w:tcPr>
          <w:p w14:paraId="6D90D953" w14:textId="77777777" w:rsidR="00FB3D09" w:rsidRPr="007B5256" w:rsidRDefault="00FB3D09" w:rsidP="00822842">
            <w:pPr>
              <w:rPr>
                <w:rFonts w:ascii="Times New Roman" w:hAnsi="Times New Roman"/>
                <w:sz w:val="24"/>
              </w:rPr>
            </w:pPr>
            <w:r w:rsidRPr="007B5256">
              <w:rPr>
                <w:rFonts w:ascii="Times New Roman" w:hAnsi="Times New Roman"/>
                <w:sz w:val="24"/>
              </w:rPr>
              <w:t>0010 –⁠ 0120</w:t>
            </w:r>
          </w:p>
        </w:tc>
        <w:tc>
          <w:tcPr>
            <w:tcW w:w="8931" w:type="dxa"/>
          </w:tcPr>
          <w:p w14:paraId="68EE291B" w14:textId="088FC23F" w:rsidR="00FB3D09" w:rsidRPr="007B5256" w:rsidRDefault="00FB3D09" w:rsidP="00822842">
            <w:pPr>
              <w:rPr>
                <w:rFonts w:ascii="Times New Roman" w:hAnsi="Times New Roman"/>
                <w:sz w:val="24"/>
              </w:rPr>
            </w:pPr>
            <w:r w:rsidRPr="007B5256">
              <w:rPr>
                <w:rFonts w:ascii="Times New Roman" w:hAnsi="Times New Roman"/>
                <w:sz w:val="24"/>
              </w:rPr>
              <w:t>Expozície sa priraďujú</w:t>
            </w:r>
            <w:r w:rsidR="007B5256">
              <w:rPr>
                <w:rFonts w:ascii="Times New Roman" w:hAnsi="Times New Roman"/>
                <w:sz w:val="24"/>
              </w:rPr>
              <w:t xml:space="preserve"> k </w:t>
            </w:r>
            <w:r w:rsidRPr="007B5256">
              <w:rPr>
                <w:rFonts w:ascii="Times New Roman" w:hAnsi="Times New Roman"/>
                <w:sz w:val="24"/>
              </w:rPr>
              <w:t>príslušnej kategórii</w:t>
            </w:r>
            <w:r w:rsidR="007B5256">
              <w:rPr>
                <w:rFonts w:ascii="Times New Roman" w:hAnsi="Times New Roman"/>
                <w:sz w:val="24"/>
              </w:rPr>
              <w:t xml:space="preserve"> a </w:t>
            </w:r>
            <w:r w:rsidRPr="007B5256">
              <w:rPr>
                <w:rFonts w:ascii="Times New Roman" w:hAnsi="Times New Roman"/>
                <w:sz w:val="24"/>
              </w:rPr>
              <w:t>splatnosti</w:t>
            </w:r>
            <w:r w:rsidR="007B5256">
              <w:rPr>
                <w:rFonts w:ascii="Times New Roman" w:hAnsi="Times New Roman"/>
                <w:sz w:val="24"/>
              </w:rPr>
              <w:t xml:space="preserve"> v </w:t>
            </w:r>
            <w:r w:rsidRPr="007B5256">
              <w:rPr>
                <w:rStyle w:val="InstructionsTabelleText"/>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tabuľkou 1</w:t>
            </w:r>
            <w:r w:rsidR="007B5256">
              <w:rPr>
                <w:rFonts w:ascii="Times New Roman" w:hAnsi="Times New Roman"/>
                <w:sz w:val="24"/>
              </w:rPr>
              <w:t xml:space="preserve"> v </w:t>
            </w:r>
            <w:r w:rsidRPr="007B5256">
              <w:rPr>
                <w:rFonts w:ascii="Times New Roman" w:hAnsi="Times New Roman"/>
                <w:sz w:val="24"/>
              </w:rPr>
              <w:t xml:space="preserve">článku 153 ods. 5 nariadenia (EÚ) </w:t>
            </w:r>
            <w:r w:rsidR="007B5256">
              <w:rPr>
                <w:rFonts w:ascii="Times New Roman" w:hAnsi="Times New Roman"/>
                <w:sz w:val="24"/>
              </w:rPr>
              <w:t>č. </w:t>
            </w:r>
            <w:r w:rsidRPr="007B5256">
              <w:rPr>
                <w:rFonts w:ascii="Times New Roman" w:hAnsi="Times New Roman"/>
                <w:sz w:val="24"/>
              </w:rPr>
              <w:t>575/2013.</w:t>
            </w:r>
          </w:p>
        </w:tc>
      </w:tr>
    </w:tbl>
    <w:p w14:paraId="4255FF49" w14:textId="77777777" w:rsidR="00FB3D09" w:rsidRPr="007B5256" w:rsidRDefault="00FB3D09" w:rsidP="00FB3D09">
      <w:pPr>
        <w:pStyle w:val="body"/>
      </w:pPr>
    </w:p>
    <w:p w14:paraId="782F65B6" w14:textId="7997CB8E" w:rsidR="00FB3D09" w:rsidRPr="007B5256" w:rsidRDefault="00FB3D09" w:rsidP="008C13A4">
      <w:pPr>
        <w:pStyle w:val="Instructionsberschrift2"/>
        <w:numPr>
          <w:ilvl w:val="2"/>
          <w:numId w:val="21"/>
        </w:numPr>
        <w:rPr>
          <w:rFonts w:ascii="Times New Roman" w:hAnsi="Times New Roman" w:cs="Times New Roman"/>
          <w:sz w:val="24"/>
        </w:rPr>
      </w:pPr>
      <w:bookmarkStart w:id="132" w:name="_Toc151714413"/>
      <w:r w:rsidRPr="007B5256">
        <w:rPr>
          <w:rFonts w:ascii="Times New Roman" w:hAnsi="Times New Roman"/>
          <w:sz w:val="24"/>
        </w:rPr>
        <w:lastRenderedPageBreak/>
        <w:t>C 08.07 – Kreditné riziko</w:t>
      </w:r>
      <w:r w:rsidR="007B5256">
        <w:rPr>
          <w:rFonts w:ascii="Times New Roman" w:hAnsi="Times New Roman"/>
          <w:sz w:val="24"/>
        </w:rPr>
        <w:t xml:space="preserve"> a </w:t>
      </w:r>
      <w:r w:rsidRPr="007B5256">
        <w:rPr>
          <w:rFonts w:ascii="Times New Roman" w:hAnsi="Times New Roman"/>
          <w:sz w:val="24"/>
        </w:rPr>
        <w:t>bezodplatné dodanie: prístup IRB ku kapitálovým požiadavkám [rozsah používania prístupov IRB</w:t>
      </w:r>
      <w:r w:rsidR="007B5256">
        <w:rPr>
          <w:rFonts w:ascii="Times New Roman" w:hAnsi="Times New Roman"/>
          <w:sz w:val="24"/>
        </w:rPr>
        <w:t xml:space="preserve"> a </w:t>
      </w:r>
      <w:r w:rsidRPr="007B5256">
        <w:rPr>
          <w:rFonts w:ascii="Times New Roman" w:hAnsi="Times New Roman"/>
          <w:sz w:val="24"/>
        </w:rPr>
        <w:t>SA (CR IRB 7)]</w:t>
      </w:r>
      <w:bookmarkEnd w:id="131"/>
      <w:bookmarkEnd w:id="132"/>
    </w:p>
    <w:p w14:paraId="4D5E0149" w14:textId="77777777" w:rsidR="00FB3D09" w:rsidRPr="007B5256" w:rsidRDefault="00FB3D09" w:rsidP="008C13A4">
      <w:pPr>
        <w:pStyle w:val="Instructionsberschrift2"/>
        <w:numPr>
          <w:ilvl w:val="3"/>
          <w:numId w:val="21"/>
        </w:numPr>
        <w:ind w:left="709"/>
        <w:rPr>
          <w:rFonts w:ascii="Times New Roman" w:hAnsi="Times New Roman" w:cs="Times New Roman"/>
          <w:sz w:val="24"/>
        </w:rPr>
      </w:pPr>
      <w:bookmarkStart w:id="133" w:name="_Toc19715770"/>
      <w:bookmarkStart w:id="134" w:name="_Toc151714414"/>
      <w:r w:rsidRPr="007B5256">
        <w:rPr>
          <w:rFonts w:ascii="Times New Roman" w:hAnsi="Times New Roman"/>
          <w:sz w:val="24"/>
        </w:rPr>
        <w:t>Všeobecné poznámky</w:t>
      </w:r>
      <w:bookmarkEnd w:id="133"/>
      <w:bookmarkEnd w:id="134"/>
    </w:p>
    <w:p w14:paraId="2A642543" w14:textId="5D54AE20" w:rsidR="00FB3D09" w:rsidRPr="007B5256" w:rsidRDefault="00FB3D09" w:rsidP="00FB3D09">
      <w:pPr>
        <w:pStyle w:val="InstructionsText2"/>
        <w:numPr>
          <w:ilvl w:val="0"/>
          <w:numId w:val="0"/>
        </w:numPr>
        <w:ind w:left="993"/>
      </w:pPr>
      <w:r w:rsidRPr="007B5256">
        <w:fldChar w:fldCharType="begin"/>
      </w:r>
      <w:r w:rsidRPr="007B5256">
        <w:instrText>seq paragraphs</w:instrText>
      </w:r>
      <w:r w:rsidRPr="007B5256">
        <w:fldChar w:fldCharType="separate"/>
      </w:r>
      <w:r w:rsidRPr="007B5256">
        <w:t>83</w:t>
      </w:r>
      <w:r w:rsidRPr="007B5256">
        <w:fldChar w:fldCharType="end"/>
      </w:r>
      <w:r w:rsidRPr="007B5256">
        <w:t>. Na účely tohto vzoru inštitúcie, ktoré počítajú hodnoty rizikovo vážených expozícií podľa prístupu IRB ku kreditnému riziku, priraďujú svoje expozície na základe štandardizovaného prístupu stanoveného</w:t>
      </w:r>
      <w:r w:rsidR="007B5256">
        <w:t xml:space="preserve"> v </w:t>
      </w:r>
      <w:r w:rsidRPr="007B5256">
        <w:t xml:space="preserve">tretej časti hlave II kapitole 2 nariadenia (EÚ) </w:t>
      </w:r>
      <w:r w:rsidR="007B5256">
        <w:t>č. </w:t>
      </w:r>
      <w:r w:rsidRPr="007B5256">
        <w:t>575/2013 alebo prístupu IRB stanoveného</w:t>
      </w:r>
      <w:r w:rsidR="007B5256">
        <w:t xml:space="preserve"> v </w:t>
      </w:r>
      <w:r w:rsidRPr="007B5256">
        <w:t>tretej časti hlave II kapitole 3 uvedeného nariadenia, ako aj časť každej triedy expozícií, na ktorú sa vzťahuje plán zavádzania. Inštitúcie do tohto vzoru zahŕňajú informácie podľa tried expozícií</w:t>
      </w:r>
      <w:r w:rsidR="007B5256">
        <w:t xml:space="preserve"> v </w:t>
      </w:r>
      <w:r w:rsidRPr="007B5256">
        <w:t>súlade</w:t>
      </w:r>
      <w:r w:rsidR="007B5256">
        <w:t xml:space="preserve"> s </w:t>
      </w:r>
      <w:r w:rsidRPr="007B5256">
        <w:t>rozčlenením tried expozícií uvedeným</w:t>
      </w:r>
      <w:r w:rsidR="007B5256">
        <w:t xml:space="preserve"> v </w:t>
      </w:r>
      <w:r w:rsidRPr="007B5256">
        <w:t>riadkoch vzoru.</w:t>
      </w:r>
    </w:p>
    <w:p w14:paraId="5EF649B7" w14:textId="74DF4161" w:rsidR="00FB3D09" w:rsidRPr="007B5256" w:rsidRDefault="00FB3D09" w:rsidP="00FB3D09">
      <w:pPr>
        <w:pStyle w:val="InstructionsText2"/>
        <w:numPr>
          <w:ilvl w:val="0"/>
          <w:numId w:val="0"/>
        </w:numPr>
        <w:ind w:left="993"/>
      </w:pPr>
      <w:r w:rsidRPr="007B5256">
        <w:fldChar w:fldCharType="begin"/>
      </w:r>
      <w:r w:rsidRPr="007B5256">
        <w:instrText>seq paragraphs</w:instrText>
      </w:r>
      <w:r w:rsidRPr="007B5256">
        <w:fldChar w:fldCharType="separate"/>
      </w:r>
      <w:r w:rsidRPr="007B5256">
        <w:t>84</w:t>
      </w:r>
      <w:r w:rsidRPr="007B5256">
        <w:fldChar w:fldCharType="end"/>
      </w:r>
      <w:r w:rsidRPr="007B5256">
        <w:t>. Stĺpce 0030 až 0050 by mali pokrývať celé spektrum expozícií, takže súčet každého riadku pre tieto tri stĺpce by mal predstavovať 100</w:t>
      </w:r>
      <w:r w:rsidR="007B5256">
        <w:t> %</w:t>
      </w:r>
      <w:r w:rsidRPr="007B5256">
        <w:t xml:space="preserve"> všetkých tried expozícií okrem </w:t>
      </w:r>
      <w:proofErr w:type="spellStart"/>
      <w:r w:rsidRPr="007B5256">
        <w:t>sekuritizačných</w:t>
      </w:r>
      <w:proofErr w:type="spellEnd"/>
      <w:r w:rsidRPr="007B5256">
        <w:t xml:space="preserve"> pozícií</w:t>
      </w:r>
      <w:r w:rsidR="007B5256">
        <w:t xml:space="preserve"> a </w:t>
      </w:r>
      <w:r w:rsidRPr="007B5256">
        <w:t>odpočítaných pozícií.</w:t>
      </w:r>
    </w:p>
    <w:p w14:paraId="2976CB2C" w14:textId="77777777" w:rsidR="00FB3D09" w:rsidRPr="007B5256" w:rsidRDefault="00FB3D09" w:rsidP="008C13A4">
      <w:pPr>
        <w:pStyle w:val="Instructionsberschrift2"/>
        <w:numPr>
          <w:ilvl w:val="3"/>
          <w:numId w:val="21"/>
        </w:numPr>
        <w:ind w:left="709"/>
        <w:rPr>
          <w:rFonts w:ascii="Times New Roman" w:hAnsi="Times New Roman" w:cs="Times New Roman"/>
          <w:sz w:val="24"/>
        </w:rPr>
      </w:pPr>
      <w:bookmarkStart w:id="135" w:name="_Toc19715771"/>
      <w:bookmarkStart w:id="136" w:name="_Toc151714415"/>
      <w:r w:rsidRPr="007B5256">
        <w:rPr>
          <w:rFonts w:ascii="Times New Roman" w:hAnsi="Times New Roman"/>
          <w:sz w:val="24"/>
        </w:rPr>
        <w:t>Pokyny týkajúce sa konkrétnych pozícií</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7B5256" w14:paraId="5A54A3CB" w14:textId="77777777" w:rsidTr="00822842">
        <w:tc>
          <w:tcPr>
            <w:tcW w:w="1188" w:type="dxa"/>
            <w:shd w:val="clear" w:color="auto" w:fill="CCCCCC"/>
          </w:tcPr>
          <w:p w14:paraId="4D5D1AB8" w14:textId="77777777" w:rsidR="00FB3D09" w:rsidRPr="007B5256" w:rsidRDefault="00FB3D09" w:rsidP="00822842">
            <w:pPr>
              <w:rPr>
                <w:rFonts w:ascii="Times New Roman" w:hAnsi="Times New Roman"/>
                <w:sz w:val="24"/>
              </w:rPr>
            </w:pPr>
            <w:r w:rsidRPr="007B5256">
              <w:rPr>
                <w:rFonts w:ascii="Times New Roman" w:hAnsi="Times New Roman"/>
                <w:sz w:val="24"/>
              </w:rPr>
              <w:t>Stĺpce</w:t>
            </w:r>
          </w:p>
        </w:tc>
        <w:tc>
          <w:tcPr>
            <w:tcW w:w="8843" w:type="dxa"/>
            <w:shd w:val="clear" w:color="auto" w:fill="CCCCCC"/>
          </w:tcPr>
          <w:p w14:paraId="07D6E67B" w14:textId="77777777" w:rsidR="00FB3D09" w:rsidRPr="007B5256" w:rsidRDefault="00FB3D09" w:rsidP="00822842">
            <w:pPr>
              <w:rPr>
                <w:rFonts w:ascii="Times New Roman" w:hAnsi="Times New Roman"/>
                <w:sz w:val="24"/>
              </w:rPr>
            </w:pPr>
            <w:r w:rsidRPr="007B5256">
              <w:rPr>
                <w:rFonts w:ascii="Times New Roman" w:hAnsi="Times New Roman"/>
                <w:sz w:val="24"/>
              </w:rPr>
              <w:t>Pokyny</w:t>
            </w:r>
          </w:p>
        </w:tc>
      </w:tr>
      <w:tr w:rsidR="00FB3D09" w:rsidRPr="007B5256"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7B5256" w:rsidRDefault="00FB3D09" w:rsidP="00822842">
            <w:pPr>
              <w:rPr>
                <w:rStyle w:val="InstructionsTabelleText"/>
                <w:rFonts w:ascii="Times New Roman" w:hAnsi="Times New Roman"/>
                <w:sz w:val="24"/>
              </w:rPr>
            </w:pPr>
            <w:r w:rsidRPr="007B5256">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2E1A88D8"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CELKOVÁ HODNOTA EXPOZÍCIE</w:t>
            </w:r>
            <w:r w:rsidR="007B5256">
              <w:rPr>
                <w:rFonts w:ascii="Times New Roman" w:hAnsi="Times New Roman"/>
                <w:b/>
                <w:sz w:val="24"/>
                <w:u w:val="single"/>
              </w:rPr>
              <w:t xml:space="preserve"> V </w:t>
            </w:r>
            <w:r w:rsidRPr="007B5256">
              <w:rPr>
                <w:rFonts w:ascii="Times New Roman" w:hAnsi="Times New Roman"/>
                <w:b/>
                <w:sz w:val="24"/>
                <w:u w:val="single"/>
              </w:rPr>
              <w:t>ZMYSLE VYMEDZENIA</w:t>
            </w:r>
            <w:r w:rsidR="007B5256">
              <w:rPr>
                <w:rFonts w:ascii="Times New Roman" w:hAnsi="Times New Roman"/>
                <w:b/>
                <w:sz w:val="24"/>
                <w:u w:val="single"/>
              </w:rPr>
              <w:t xml:space="preserve"> V </w:t>
            </w:r>
            <w:r w:rsidRPr="007B5256">
              <w:rPr>
                <w:rFonts w:ascii="Times New Roman" w:hAnsi="Times New Roman"/>
                <w:b/>
                <w:sz w:val="24"/>
                <w:u w:val="single"/>
              </w:rPr>
              <w:t xml:space="preserve">ČLÁNKU 166 NARIADENIA (EÚ) </w:t>
            </w:r>
            <w:r w:rsidR="007B5256">
              <w:rPr>
                <w:rFonts w:ascii="Times New Roman" w:hAnsi="Times New Roman"/>
                <w:b/>
                <w:sz w:val="24"/>
                <w:u w:val="single"/>
              </w:rPr>
              <w:t>č. </w:t>
            </w:r>
            <w:r w:rsidRPr="007B5256">
              <w:rPr>
                <w:rFonts w:ascii="Times New Roman" w:hAnsi="Times New Roman"/>
                <w:b/>
                <w:sz w:val="24"/>
                <w:u w:val="single"/>
              </w:rPr>
              <w:t>575/2013</w:t>
            </w:r>
          </w:p>
          <w:p w14:paraId="411002F2" w14:textId="6D1F2167" w:rsidR="00FB3D09" w:rsidRPr="007B5256" w:rsidRDefault="00FB3D09" w:rsidP="00822842">
            <w:pPr>
              <w:rPr>
                <w:rFonts w:ascii="Times New Roman" w:hAnsi="Times New Roman"/>
                <w:b/>
                <w:sz w:val="24"/>
              </w:rPr>
            </w:pPr>
            <w:r w:rsidRPr="007B5256">
              <w:rPr>
                <w:rFonts w:ascii="Times New Roman" w:hAnsi="Times New Roman"/>
                <w:sz w:val="24"/>
              </w:rPr>
              <w:t>Inštitúcie vykazujú hodnotu expozície pred zmierňovaním kreditného rizika</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166 nariadenia (EÚ) </w:t>
            </w:r>
            <w:r w:rsidR="007B5256">
              <w:rPr>
                <w:rFonts w:ascii="Times New Roman" w:hAnsi="Times New Roman"/>
                <w:sz w:val="24"/>
              </w:rPr>
              <w:t>č. </w:t>
            </w:r>
            <w:r w:rsidRPr="007B5256">
              <w:rPr>
                <w:rFonts w:ascii="Times New Roman" w:hAnsi="Times New Roman"/>
                <w:sz w:val="24"/>
              </w:rPr>
              <w:t>575/2013.</w:t>
            </w:r>
          </w:p>
        </w:tc>
      </w:tr>
      <w:tr w:rsidR="00FB3D09" w:rsidRPr="007B5256"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7B5256" w:rsidRDefault="00FB3D09" w:rsidP="00822842">
            <w:pPr>
              <w:rPr>
                <w:rStyle w:val="InstructionsTabelleText"/>
                <w:rFonts w:ascii="Times New Roman" w:hAnsi="Times New Roman"/>
                <w:sz w:val="24"/>
              </w:rPr>
            </w:pPr>
            <w:r w:rsidRPr="007B5256">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CELKOVÁ HODNOTA EXPOZÍCIE, NA KTORÚ SA VZŤAHUJE PRÍSTUP SA A PRÍSTUP IRB</w:t>
            </w:r>
          </w:p>
          <w:p w14:paraId="2CF123A9" w14:textId="7114EBB8" w:rsidR="00FB3D09" w:rsidRPr="007B5256" w:rsidRDefault="00FB3D09" w:rsidP="00822842">
            <w:pPr>
              <w:rPr>
                <w:rFonts w:ascii="Times New Roman" w:hAnsi="Times New Roman"/>
                <w:sz w:val="24"/>
              </w:rPr>
            </w:pPr>
            <w:r w:rsidRPr="007B5256">
              <w:rPr>
                <w:rFonts w:ascii="Times New Roman" w:hAnsi="Times New Roman"/>
                <w:sz w:val="24"/>
              </w:rPr>
              <w:t>Inštitúcie používajú hodnotu expozície pred zmierňovaním kreditného rizika</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429 ods. 4 nariadenia (EÚ) </w:t>
            </w:r>
            <w:r w:rsidR="007B5256">
              <w:rPr>
                <w:rFonts w:ascii="Times New Roman" w:hAnsi="Times New Roman"/>
                <w:sz w:val="24"/>
              </w:rPr>
              <w:t>č. </w:t>
            </w:r>
            <w:r w:rsidRPr="007B5256">
              <w:rPr>
                <w:rFonts w:ascii="Times New Roman" w:hAnsi="Times New Roman"/>
                <w:sz w:val="24"/>
              </w:rPr>
              <w:t>575/2013</w:t>
            </w:r>
            <w:r w:rsidR="007B5256">
              <w:rPr>
                <w:rFonts w:ascii="Times New Roman" w:hAnsi="Times New Roman"/>
                <w:sz w:val="24"/>
              </w:rPr>
              <w:t xml:space="preserve"> s </w:t>
            </w:r>
            <w:r w:rsidRPr="007B5256">
              <w:rPr>
                <w:rFonts w:ascii="Times New Roman" w:hAnsi="Times New Roman"/>
                <w:sz w:val="24"/>
              </w:rPr>
              <w:t>cieľom vykazovať celkovú hodnotu expozície,</w:t>
            </w:r>
            <w:r w:rsidR="007B5256">
              <w:rPr>
                <w:rFonts w:ascii="Times New Roman" w:hAnsi="Times New Roman"/>
                <w:sz w:val="24"/>
              </w:rPr>
              <w:t xml:space="preserve"> a </w:t>
            </w:r>
            <w:r w:rsidRPr="007B5256">
              <w:rPr>
                <w:rFonts w:ascii="Times New Roman" w:hAnsi="Times New Roman"/>
                <w:sz w:val="24"/>
              </w:rPr>
              <w:t>to vrátane expozícií podľa štandardizovaného prístupu, ako aj expozícií podľa prístupu IRB.</w:t>
            </w:r>
          </w:p>
        </w:tc>
      </w:tr>
      <w:tr w:rsidR="00FB3D09" w:rsidRPr="007B5256"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7B5256" w:rsidRDefault="00FB3D09" w:rsidP="00822842">
            <w:pPr>
              <w:rPr>
                <w:rFonts w:ascii="Times New Roman" w:hAnsi="Times New Roman"/>
                <w:sz w:val="24"/>
              </w:rPr>
            </w:pPr>
            <w:r w:rsidRPr="007B5256">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PERCENTUÁLNY PODIEL CELKOVEJ HODNOTY EXPOZÍCIE, NA KTORÚ SA VZŤAHUJE TRVALÉ ČIASTOČNÉ POUŽÍVANIE PRÍSTUPU SA (%)</w:t>
            </w:r>
          </w:p>
          <w:p w14:paraId="4E8BC7DA" w14:textId="0F33208E" w:rsidR="00FB3D09" w:rsidRPr="007B5256" w:rsidRDefault="00FB3D09" w:rsidP="00822842">
            <w:pPr>
              <w:rPr>
                <w:rFonts w:ascii="Times New Roman" w:hAnsi="Times New Roman"/>
                <w:sz w:val="24"/>
              </w:rPr>
            </w:pPr>
            <w:r w:rsidRPr="007B5256">
              <w:rPr>
                <w:rFonts w:ascii="Times New Roman" w:hAnsi="Times New Roman"/>
                <w:sz w:val="24"/>
              </w:rPr>
              <w:t>Časť expozície pri každej triede expozícií, na ktorú sa vzťahuje štandardizovaný prístup (expozícia, na ktorú sa vzťahuje štandardizovaný prístup, pred zmierňovaním kreditného rizika pre celkovú expozíciu</w:t>
            </w:r>
            <w:r w:rsidR="007B5256">
              <w:rPr>
                <w:rFonts w:ascii="Times New Roman" w:hAnsi="Times New Roman"/>
                <w:sz w:val="24"/>
              </w:rPr>
              <w:t xml:space="preserve"> v </w:t>
            </w:r>
            <w:r w:rsidRPr="007B5256">
              <w:rPr>
                <w:rFonts w:ascii="Times New Roman" w:hAnsi="Times New Roman"/>
                <w:sz w:val="24"/>
              </w:rPr>
              <w:t>danej triede expozícií</w:t>
            </w:r>
            <w:r w:rsidR="007B5256">
              <w:rPr>
                <w:rFonts w:ascii="Times New Roman" w:hAnsi="Times New Roman"/>
                <w:sz w:val="24"/>
              </w:rPr>
              <w:t xml:space="preserve"> v </w:t>
            </w:r>
            <w:r w:rsidRPr="007B5256">
              <w:rPr>
                <w:rFonts w:ascii="Times New Roman" w:hAnsi="Times New Roman"/>
                <w:sz w:val="24"/>
              </w:rPr>
              <w:t>stĺpci 0020), pri zohľadnení rozsahu povolenia na trvalé čiastočné používanie štandardizovaného prístupu udeleného príslušným orgánom</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150 nariadenia (EÚ) </w:t>
            </w:r>
            <w:r w:rsidR="007B5256">
              <w:rPr>
                <w:rFonts w:ascii="Times New Roman" w:hAnsi="Times New Roman"/>
                <w:sz w:val="24"/>
              </w:rPr>
              <w:t>č. </w:t>
            </w:r>
            <w:r w:rsidRPr="007B5256">
              <w:rPr>
                <w:rFonts w:ascii="Times New Roman" w:hAnsi="Times New Roman"/>
                <w:sz w:val="24"/>
              </w:rPr>
              <w:t>575/2013.</w:t>
            </w:r>
          </w:p>
        </w:tc>
      </w:tr>
      <w:tr w:rsidR="00FB3D09" w:rsidRPr="007B5256"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7B5256" w:rsidRDefault="00FB3D09" w:rsidP="00822842">
            <w:pPr>
              <w:rPr>
                <w:rFonts w:ascii="Times New Roman" w:hAnsi="Times New Roman"/>
                <w:sz w:val="24"/>
              </w:rPr>
            </w:pPr>
            <w:r w:rsidRPr="007B5256">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PERCENTUÁLNY PODIEL CELKOVEJ HODNOTY EXPOZÍCIE, NA KTORÚ SA VZŤAHUJE PLÁN ZAVÁDZANIA (%)</w:t>
            </w:r>
          </w:p>
          <w:p w14:paraId="53350CA5" w14:textId="0F81A595" w:rsidR="007B5256" w:rsidRDefault="00FB3D09" w:rsidP="00822842">
            <w:pPr>
              <w:rPr>
                <w:rFonts w:ascii="Times New Roman" w:hAnsi="Times New Roman"/>
                <w:sz w:val="24"/>
              </w:rPr>
            </w:pPr>
            <w:r w:rsidRPr="007B5256">
              <w:rPr>
                <w:rFonts w:ascii="Times New Roman" w:hAnsi="Times New Roman"/>
                <w:sz w:val="24"/>
              </w:rPr>
              <w:t xml:space="preserve">Časť expozície pri každej triede expozícií, na ktorú sa vzťahuje postupné zavádzanie prístupu IRB podľa článku 148 nariadenia (EÚ) </w:t>
            </w:r>
            <w:r w:rsidR="007B5256">
              <w:rPr>
                <w:rFonts w:ascii="Times New Roman" w:hAnsi="Times New Roman"/>
                <w:sz w:val="24"/>
              </w:rPr>
              <w:t>č. </w:t>
            </w:r>
            <w:r w:rsidRPr="007B5256">
              <w:rPr>
                <w:rFonts w:ascii="Times New Roman" w:hAnsi="Times New Roman"/>
                <w:sz w:val="24"/>
              </w:rPr>
              <w:t>575/2013. To zahŕňa</w:t>
            </w:r>
            <w:r w:rsidR="007B5256">
              <w:rPr>
                <w:rFonts w:ascii="Times New Roman" w:hAnsi="Times New Roman"/>
                <w:sz w:val="24"/>
              </w:rPr>
              <w:t>:</w:t>
            </w:r>
          </w:p>
          <w:p w14:paraId="66DE65C1" w14:textId="0B9CB5CA" w:rsidR="007B5256" w:rsidRDefault="00FB3D09" w:rsidP="008C13A4">
            <w:pPr>
              <w:pStyle w:val="ListParagraph"/>
              <w:numPr>
                <w:ilvl w:val="0"/>
                <w:numId w:val="20"/>
              </w:numPr>
              <w:autoSpaceDE w:val="0"/>
              <w:autoSpaceDN w:val="0"/>
              <w:adjustRightInd w:val="0"/>
              <w:rPr>
                <w:rFonts w:ascii="Times New Roman" w:hAnsi="Times New Roman"/>
                <w:sz w:val="24"/>
              </w:rPr>
            </w:pPr>
            <w:r w:rsidRPr="007B5256">
              <w:rPr>
                <w:rFonts w:ascii="Times New Roman" w:hAnsi="Times New Roman"/>
                <w:sz w:val="24"/>
              </w:rPr>
              <w:t>expozície, pri ktorých inštitúcie plánujú uplatniť prístup IRB so svojimi vlastnými odhadmi LGD</w:t>
            </w:r>
            <w:r w:rsidR="007B5256">
              <w:rPr>
                <w:rFonts w:ascii="Times New Roman" w:hAnsi="Times New Roman"/>
                <w:sz w:val="24"/>
              </w:rPr>
              <w:t xml:space="preserve"> a </w:t>
            </w:r>
            <w:r w:rsidRPr="007B5256">
              <w:rPr>
                <w:rFonts w:ascii="Times New Roman" w:hAnsi="Times New Roman"/>
                <w:sz w:val="24"/>
              </w:rPr>
              <w:t>konverzných faktorov alebo bez nich (F-IRB</w:t>
            </w:r>
            <w:r w:rsidR="007B5256">
              <w:rPr>
                <w:rFonts w:ascii="Times New Roman" w:hAnsi="Times New Roman"/>
                <w:sz w:val="24"/>
              </w:rPr>
              <w:t xml:space="preserve"> a </w:t>
            </w:r>
            <w:r w:rsidRPr="007B5256">
              <w:rPr>
                <w:rFonts w:ascii="Times New Roman" w:hAnsi="Times New Roman"/>
                <w:sz w:val="24"/>
              </w:rPr>
              <w:t>A-IRB)</w:t>
            </w:r>
            <w:r w:rsidR="007B5256">
              <w:rPr>
                <w:rFonts w:ascii="Times New Roman" w:hAnsi="Times New Roman"/>
                <w:sz w:val="24"/>
              </w:rPr>
              <w:t>;</w:t>
            </w:r>
          </w:p>
          <w:p w14:paraId="468B410E" w14:textId="5AED867B" w:rsidR="00FB3D09" w:rsidRPr="007B5256" w:rsidRDefault="00FB3D09" w:rsidP="008C13A4">
            <w:pPr>
              <w:pStyle w:val="ListParagraph"/>
              <w:numPr>
                <w:ilvl w:val="0"/>
                <w:numId w:val="20"/>
              </w:numPr>
              <w:autoSpaceDE w:val="0"/>
              <w:autoSpaceDN w:val="0"/>
              <w:adjustRightInd w:val="0"/>
              <w:rPr>
                <w:rFonts w:ascii="Times New Roman" w:hAnsi="Times New Roman"/>
                <w:spacing w:val="-2"/>
                <w:sz w:val="24"/>
              </w:rPr>
            </w:pPr>
            <w:r w:rsidRPr="007B5256">
              <w:rPr>
                <w:rFonts w:ascii="Times New Roman" w:hAnsi="Times New Roman"/>
                <w:sz w:val="24"/>
              </w:rPr>
              <w:t>nevýznamné kapitálové expozície, ktoré nie sú zahrnuté</w:t>
            </w:r>
            <w:r w:rsidR="007B5256">
              <w:rPr>
                <w:rFonts w:ascii="Times New Roman" w:hAnsi="Times New Roman"/>
                <w:sz w:val="24"/>
              </w:rPr>
              <w:t xml:space="preserve"> v </w:t>
            </w:r>
            <w:r w:rsidRPr="007B5256">
              <w:rPr>
                <w:rFonts w:ascii="Times New Roman" w:hAnsi="Times New Roman"/>
                <w:sz w:val="24"/>
              </w:rPr>
              <w:t>stĺpci 0020 ani 0040;</w:t>
            </w:r>
          </w:p>
          <w:p w14:paraId="7FBB5E6D" w14:textId="57B0C0C9" w:rsidR="007B5256" w:rsidRDefault="00FB3D09" w:rsidP="008C13A4">
            <w:pPr>
              <w:pStyle w:val="ListParagraph"/>
              <w:numPr>
                <w:ilvl w:val="0"/>
                <w:numId w:val="20"/>
              </w:numPr>
              <w:autoSpaceDE w:val="0"/>
              <w:autoSpaceDN w:val="0"/>
              <w:adjustRightInd w:val="0"/>
              <w:rPr>
                <w:rFonts w:ascii="Times New Roman" w:hAnsi="Times New Roman"/>
                <w:sz w:val="24"/>
              </w:rPr>
            </w:pPr>
            <w:r w:rsidRPr="007B5256">
              <w:rPr>
                <w:rFonts w:ascii="Times New Roman" w:hAnsi="Times New Roman"/>
                <w:sz w:val="24"/>
              </w:rPr>
              <w:lastRenderedPageBreak/>
              <w:t>expozície, na ktoré sa už uplatňuje prístup F-IRB, ak inštitúcia plánuje</w:t>
            </w:r>
            <w:r w:rsidR="007B5256">
              <w:rPr>
                <w:rFonts w:ascii="Times New Roman" w:hAnsi="Times New Roman"/>
                <w:sz w:val="24"/>
              </w:rPr>
              <w:t xml:space="preserve"> v </w:t>
            </w:r>
            <w:r w:rsidRPr="007B5256">
              <w:rPr>
                <w:rFonts w:ascii="Times New Roman" w:hAnsi="Times New Roman"/>
                <w:sz w:val="24"/>
              </w:rPr>
              <w:t>budúcnosti uplatňovať prístup A-IRB</w:t>
            </w:r>
            <w:r w:rsidR="007B5256">
              <w:rPr>
                <w:rFonts w:ascii="Times New Roman" w:hAnsi="Times New Roman"/>
                <w:sz w:val="24"/>
              </w:rPr>
              <w:t>;</w:t>
            </w:r>
          </w:p>
          <w:p w14:paraId="58C08A10" w14:textId="356D3CC9" w:rsidR="00FB3D09" w:rsidRPr="007B5256" w:rsidRDefault="00FB3D09" w:rsidP="008C13A4">
            <w:pPr>
              <w:pStyle w:val="ListParagraph"/>
              <w:numPr>
                <w:ilvl w:val="0"/>
                <w:numId w:val="20"/>
              </w:numPr>
              <w:autoSpaceDE w:val="0"/>
              <w:autoSpaceDN w:val="0"/>
              <w:adjustRightInd w:val="0"/>
              <w:rPr>
                <w:rFonts w:ascii="Times New Roman" w:hAnsi="Times New Roman"/>
                <w:spacing w:val="-2"/>
                <w:sz w:val="24"/>
              </w:rPr>
            </w:pPr>
            <w:r w:rsidRPr="007B5256">
              <w:rPr>
                <w:rFonts w:ascii="Times New Roman" w:hAnsi="Times New Roman"/>
                <w:sz w:val="24"/>
              </w:rPr>
              <w:t>expozície vo forme špecializovaného financovania, pri ktorom sa uplatňuje prístup orgánov dohľadu spočívajúci</w:t>
            </w:r>
            <w:r w:rsidR="007B5256">
              <w:rPr>
                <w:rFonts w:ascii="Times New Roman" w:hAnsi="Times New Roman"/>
                <w:sz w:val="24"/>
              </w:rPr>
              <w:t xml:space="preserve"> v </w:t>
            </w:r>
            <w:r w:rsidRPr="007B5256">
              <w:rPr>
                <w:rFonts w:ascii="Times New Roman" w:hAnsi="Times New Roman"/>
                <w:sz w:val="24"/>
              </w:rPr>
              <w:t>zaradení</w:t>
            </w:r>
            <w:r w:rsidR="007B5256">
              <w:rPr>
                <w:rFonts w:ascii="Times New Roman" w:hAnsi="Times New Roman"/>
                <w:sz w:val="24"/>
              </w:rPr>
              <w:t xml:space="preserve"> a </w:t>
            </w:r>
            <w:r w:rsidRPr="007B5256">
              <w:rPr>
                <w:rFonts w:ascii="Times New Roman" w:hAnsi="Times New Roman"/>
                <w:sz w:val="24"/>
              </w:rPr>
              <w:t>ktoré nie sú zahrnuté</w:t>
            </w:r>
            <w:r w:rsidR="007B5256">
              <w:rPr>
                <w:rFonts w:ascii="Times New Roman" w:hAnsi="Times New Roman"/>
                <w:sz w:val="24"/>
              </w:rPr>
              <w:t xml:space="preserve"> v </w:t>
            </w:r>
            <w:r w:rsidRPr="007B5256">
              <w:rPr>
                <w:rFonts w:ascii="Times New Roman" w:hAnsi="Times New Roman"/>
                <w:sz w:val="24"/>
              </w:rPr>
              <w:t>stĺpci 0010.</w:t>
            </w:r>
          </w:p>
        </w:tc>
      </w:tr>
      <w:tr w:rsidR="00FB3D09" w:rsidRPr="007B5256"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7B5256" w:rsidRDefault="00FB3D09" w:rsidP="00822842">
            <w:pPr>
              <w:rPr>
                <w:rFonts w:ascii="Times New Roman" w:hAnsi="Times New Roman"/>
                <w:sz w:val="24"/>
              </w:rPr>
            </w:pPr>
            <w:r w:rsidRPr="007B5256">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7B5256" w:rsidRDefault="00FB3D09" w:rsidP="00822842">
            <w:pPr>
              <w:rPr>
                <w:rFonts w:ascii="Times New Roman" w:hAnsi="Times New Roman"/>
                <w:b/>
                <w:sz w:val="24"/>
                <w:u w:val="single"/>
              </w:rPr>
            </w:pPr>
            <w:r w:rsidRPr="007B5256">
              <w:rPr>
                <w:rFonts w:ascii="Times New Roman" w:hAnsi="Times New Roman"/>
                <w:b/>
                <w:sz w:val="24"/>
                <w:u w:val="single"/>
              </w:rPr>
              <w:t>PERCENTUÁLNY PODIEL CELKOVEJ HODNOTY EXPOZÍCIE, NA KTORÚ SA VZŤAHUJE PRÍSTUP IRB (%)</w:t>
            </w:r>
          </w:p>
          <w:p w14:paraId="281F622B" w14:textId="29DEF455" w:rsidR="00FB3D09" w:rsidRPr="007B5256" w:rsidRDefault="00FB3D09" w:rsidP="00822842">
            <w:pPr>
              <w:rPr>
                <w:rFonts w:ascii="Times New Roman" w:hAnsi="Times New Roman"/>
                <w:b/>
                <w:sz w:val="24"/>
              </w:rPr>
            </w:pPr>
            <w:r w:rsidRPr="007B5256">
              <w:rPr>
                <w:rFonts w:ascii="Times New Roman" w:hAnsi="Times New Roman"/>
                <w:sz w:val="24"/>
              </w:rPr>
              <w:t>Časť expozície pri každej triede expozícií, na ktorú sa vzťahuje prístup IRB (expozícia, na ktorú sa vzťahuje prístup IRB, pred zmierňovaním kreditného rizika pre celkovú expozíciu</w:t>
            </w:r>
            <w:r w:rsidR="007B5256">
              <w:rPr>
                <w:rFonts w:ascii="Times New Roman" w:hAnsi="Times New Roman"/>
                <w:sz w:val="24"/>
              </w:rPr>
              <w:t xml:space="preserve"> v </w:t>
            </w:r>
            <w:r w:rsidRPr="007B5256">
              <w:rPr>
                <w:rFonts w:ascii="Times New Roman" w:hAnsi="Times New Roman"/>
                <w:sz w:val="24"/>
              </w:rPr>
              <w:t>danej triede expozícií), pri zohľadnení rozsahu povolenia, ktoré udelil príslušný orgán, na používanie prístupu IRB</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 xml:space="preserve">článkom 143 nariadenia (EÚ) </w:t>
            </w:r>
            <w:r w:rsidR="007B5256">
              <w:rPr>
                <w:rFonts w:ascii="Times New Roman" w:hAnsi="Times New Roman"/>
                <w:sz w:val="24"/>
              </w:rPr>
              <w:t>č. </w:t>
            </w:r>
            <w:r w:rsidRPr="007B5256">
              <w:rPr>
                <w:rFonts w:ascii="Times New Roman" w:hAnsi="Times New Roman"/>
                <w:sz w:val="24"/>
              </w:rPr>
              <w:t>575/2013. To zahŕňa expozície, pri ktorých inštitúcie majú povolenie používať alebo nepoužívať svoje vlastné odhady LGD a/alebo konverzných faktorov (F-IRB</w:t>
            </w:r>
            <w:r w:rsidR="007B5256">
              <w:rPr>
                <w:rFonts w:ascii="Times New Roman" w:hAnsi="Times New Roman"/>
                <w:sz w:val="24"/>
              </w:rPr>
              <w:t xml:space="preserve"> a </w:t>
            </w:r>
            <w:r w:rsidRPr="007B5256">
              <w:rPr>
                <w:rFonts w:ascii="Times New Roman" w:hAnsi="Times New Roman"/>
                <w:sz w:val="24"/>
              </w:rPr>
              <w:t>A-IRB), vrátane prístupu orgánov dohľadu spočívajúceho</w:t>
            </w:r>
            <w:r w:rsidR="007B5256">
              <w:rPr>
                <w:rFonts w:ascii="Times New Roman" w:hAnsi="Times New Roman"/>
                <w:sz w:val="24"/>
              </w:rPr>
              <w:t xml:space="preserve"> v </w:t>
            </w:r>
            <w:r w:rsidRPr="007B5256">
              <w:rPr>
                <w:rFonts w:ascii="Times New Roman" w:hAnsi="Times New Roman"/>
                <w:sz w:val="24"/>
              </w:rPr>
              <w:t>zaradení expozícií vo forme špecializovaného financovania</w:t>
            </w:r>
            <w:r w:rsidR="007B5256">
              <w:rPr>
                <w:rFonts w:ascii="Times New Roman" w:hAnsi="Times New Roman"/>
                <w:sz w:val="24"/>
              </w:rPr>
              <w:t xml:space="preserve"> a </w:t>
            </w:r>
            <w:r w:rsidRPr="007B5256">
              <w:rPr>
                <w:rFonts w:ascii="Times New Roman" w:hAnsi="Times New Roman"/>
                <w:sz w:val="24"/>
              </w:rPr>
              <w:t>kapitálových expozícií</w:t>
            </w:r>
            <w:r w:rsidR="007B5256">
              <w:rPr>
                <w:rFonts w:ascii="Times New Roman" w:hAnsi="Times New Roman"/>
                <w:sz w:val="24"/>
              </w:rPr>
              <w:t xml:space="preserve"> v </w:t>
            </w:r>
            <w:r w:rsidRPr="007B5256">
              <w:rPr>
                <w:rFonts w:ascii="Times New Roman" w:hAnsi="Times New Roman"/>
                <w:sz w:val="24"/>
              </w:rPr>
              <w:t>rámci jednoduchého prístupu založeného na použití rizikovej váhy, ako aj expozície vykazované</w:t>
            </w:r>
            <w:r w:rsidR="007B5256">
              <w:rPr>
                <w:rFonts w:ascii="Times New Roman" w:hAnsi="Times New Roman"/>
                <w:sz w:val="24"/>
              </w:rPr>
              <w:t xml:space="preserve"> v </w:t>
            </w:r>
            <w:r w:rsidRPr="007B5256">
              <w:rPr>
                <w:rFonts w:ascii="Times New Roman" w:hAnsi="Times New Roman"/>
                <w:sz w:val="24"/>
              </w:rPr>
              <w:t>riadku 0170 vzoru C 08.01.</w:t>
            </w:r>
          </w:p>
        </w:tc>
      </w:tr>
    </w:tbl>
    <w:p w14:paraId="164F67EA" w14:textId="77777777" w:rsidR="00FB3D09" w:rsidRPr="007B5256"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8273"/>
      </w:tblGrid>
      <w:tr w:rsidR="00FB3D09" w:rsidRPr="007B5256" w14:paraId="0A859347" w14:textId="77777777" w:rsidTr="007B5256">
        <w:tc>
          <w:tcPr>
            <w:tcW w:w="1555" w:type="dxa"/>
            <w:shd w:val="pct25" w:color="auto" w:fill="auto"/>
          </w:tcPr>
          <w:p w14:paraId="7F52456F" w14:textId="77777777" w:rsidR="00FB3D09" w:rsidRPr="007B5256" w:rsidRDefault="00FB3D09" w:rsidP="00822842">
            <w:pPr>
              <w:rPr>
                <w:rFonts w:ascii="Times New Roman" w:hAnsi="Times New Roman"/>
                <w:sz w:val="24"/>
              </w:rPr>
            </w:pPr>
            <w:r w:rsidRPr="007B5256">
              <w:rPr>
                <w:rFonts w:ascii="Times New Roman" w:hAnsi="Times New Roman"/>
                <w:sz w:val="24"/>
              </w:rPr>
              <w:t>Riadky</w:t>
            </w:r>
          </w:p>
        </w:tc>
        <w:tc>
          <w:tcPr>
            <w:tcW w:w="8273" w:type="dxa"/>
            <w:shd w:val="pct25" w:color="auto" w:fill="auto"/>
          </w:tcPr>
          <w:p w14:paraId="123EB3D4" w14:textId="77777777" w:rsidR="00FB3D09" w:rsidRPr="007B5256" w:rsidRDefault="00FB3D09" w:rsidP="00822842">
            <w:pPr>
              <w:rPr>
                <w:rFonts w:ascii="Times New Roman" w:hAnsi="Times New Roman"/>
                <w:sz w:val="24"/>
              </w:rPr>
            </w:pPr>
            <w:r w:rsidRPr="007B5256">
              <w:rPr>
                <w:rFonts w:ascii="Times New Roman" w:hAnsi="Times New Roman"/>
                <w:sz w:val="24"/>
              </w:rPr>
              <w:t>Pokyny</w:t>
            </w:r>
          </w:p>
        </w:tc>
      </w:tr>
      <w:tr w:rsidR="00FB3D09" w:rsidRPr="007B5256" w14:paraId="39EFDE98" w14:textId="77777777" w:rsidTr="007B5256">
        <w:tc>
          <w:tcPr>
            <w:tcW w:w="1555" w:type="dxa"/>
          </w:tcPr>
          <w:p w14:paraId="416FB44E" w14:textId="77777777" w:rsidR="00FB3D09" w:rsidRPr="007B5256" w:rsidRDefault="00FB3D09" w:rsidP="00822842">
            <w:pPr>
              <w:rPr>
                <w:rFonts w:ascii="Times New Roman" w:hAnsi="Times New Roman"/>
                <w:sz w:val="24"/>
              </w:rPr>
            </w:pPr>
            <w:r w:rsidRPr="007B5256">
              <w:rPr>
                <w:rFonts w:ascii="Times New Roman" w:hAnsi="Times New Roman"/>
                <w:sz w:val="24"/>
              </w:rPr>
              <w:t>TRIEDY EXPOZÍCIÍ</w:t>
            </w:r>
          </w:p>
        </w:tc>
        <w:tc>
          <w:tcPr>
            <w:tcW w:w="8273" w:type="dxa"/>
          </w:tcPr>
          <w:p w14:paraId="7564DFF0" w14:textId="6E926032" w:rsidR="00FB3D09" w:rsidRPr="007B5256" w:rsidRDefault="00FB3D09" w:rsidP="00822842">
            <w:pPr>
              <w:rPr>
                <w:rFonts w:ascii="Times New Roman" w:eastAsiaTheme="minorHAnsi" w:hAnsi="Times New Roman"/>
                <w:sz w:val="24"/>
              </w:rPr>
            </w:pPr>
            <w:r w:rsidRPr="007B5256">
              <w:rPr>
                <w:rFonts w:ascii="Times New Roman" w:hAnsi="Times New Roman"/>
                <w:sz w:val="24"/>
              </w:rPr>
              <w:t>Inštitúcie do tohto vzoru zahŕňajú informácie podľa tried expozícií</w:t>
            </w:r>
            <w:r w:rsidR="007B5256">
              <w:rPr>
                <w:rFonts w:ascii="Times New Roman" w:hAnsi="Times New Roman"/>
                <w:sz w:val="24"/>
              </w:rPr>
              <w:t xml:space="preserve"> v </w:t>
            </w:r>
            <w:r w:rsidRPr="007B5256">
              <w:rPr>
                <w:rFonts w:ascii="Times New Roman" w:hAnsi="Times New Roman"/>
                <w:sz w:val="24"/>
              </w:rPr>
              <w:t>súlade</w:t>
            </w:r>
            <w:r w:rsidR="007B5256">
              <w:rPr>
                <w:rFonts w:ascii="Times New Roman" w:hAnsi="Times New Roman"/>
                <w:sz w:val="24"/>
              </w:rPr>
              <w:t xml:space="preserve"> s </w:t>
            </w:r>
            <w:r w:rsidRPr="007B5256">
              <w:rPr>
                <w:rFonts w:ascii="Times New Roman" w:hAnsi="Times New Roman"/>
                <w:sz w:val="24"/>
              </w:rPr>
              <w:t>rozčlenením tried expozícií uvedeným</w:t>
            </w:r>
            <w:r w:rsidR="007B5256">
              <w:rPr>
                <w:rFonts w:ascii="Times New Roman" w:hAnsi="Times New Roman"/>
                <w:sz w:val="24"/>
              </w:rPr>
              <w:t xml:space="preserve"> v </w:t>
            </w:r>
            <w:r w:rsidRPr="007B5256">
              <w:rPr>
                <w:rFonts w:ascii="Times New Roman" w:hAnsi="Times New Roman"/>
                <w:sz w:val="24"/>
              </w:rPr>
              <w:t>riadkoch vzoru.</w:t>
            </w:r>
          </w:p>
        </w:tc>
      </w:tr>
    </w:tbl>
    <w:p w14:paraId="423B2FFB" w14:textId="77777777" w:rsidR="00FB3D09" w:rsidRPr="007B5256" w:rsidRDefault="00FB3D09" w:rsidP="00FB3D09">
      <w:pPr>
        <w:pStyle w:val="InstructionsText"/>
      </w:pPr>
    </w:p>
    <w:p w14:paraId="64301D29" w14:textId="5498A6A8" w:rsidR="00FB3D09" w:rsidRPr="007B5256" w:rsidRDefault="00FB3D09" w:rsidP="003C214D">
      <w:pPr>
        <w:pStyle w:val="Instructionsberschrift2"/>
        <w:numPr>
          <w:ilvl w:val="0"/>
          <w:numId w:val="0"/>
        </w:numPr>
        <w:ind w:left="357" w:hanging="357"/>
      </w:pPr>
    </w:p>
    <w:p w14:paraId="6A9DD699" w14:textId="77777777" w:rsidR="00210485" w:rsidRPr="007B5256" w:rsidRDefault="00210485"/>
    <w:p w14:paraId="108DB657" w14:textId="77777777" w:rsidR="00FB3D09" w:rsidRPr="007B5256" w:rsidRDefault="00FB3D09"/>
    <w:p w14:paraId="31203373" w14:textId="77777777" w:rsidR="00FB3D09" w:rsidRPr="007B5256" w:rsidRDefault="00FB3D09"/>
    <w:p w14:paraId="32797964" w14:textId="77777777" w:rsidR="00210485" w:rsidRPr="007B5256" w:rsidRDefault="00210485"/>
    <w:sectPr w:rsidR="00210485" w:rsidRPr="007B5256">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5DAC5" w14:textId="77777777" w:rsidR="00ED43E1" w:rsidRDefault="00ED43E1" w:rsidP="00E26A90">
      <w:pPr>
        <w:spacing w:after="0"/>
      </w:pPr>
      <w:r>
        <w:separator/>
      </w:r>
    </w:p>
  </w:endnote>
  <w:endnote w:type="continuationSeparator" w:id="0">
    <w:p w14:paraId="508AE4BF" w14:textId="77777777" w:rsidR="00ED43E1" w:rsidRDefault="00ED43E1"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1634D" w14:textId="77777777" w:rsidR="00ED43E1" w:rsidRDefault="00ED43E1" w:rsidP="00E26A90">
      <w:pPr>
        <w:spacing w:after="0"/>
      </w:pPr>
      <w:r>
        <w:separator/>
      </w:r>
    </w:p>
  </w:footnote>
  <w:footnote w:type="continuationSeparator" w:id="0">
    <w:p w14:paraId="4D75F3A2" w14:textId="77777777" w:rsidR="00ED43E1" w:rsidRDefault="00ED43E1"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 bežné použiti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 bežné použiti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 bežné použiti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E8CA16D2"/>
    <w:lvl w:ilvl="0" w:tplc="236EA62C">
      <w:start w:val="1"/>
      <w:numFmt w:val="decimal"/>
      <w:pStyle w:val="InstructionsText2"/>
      <w:lvlText w:val="%1."/>
      <w:lvlJc w:val="left"/>
      <w:pPr>
        <w:ind w:left="1353" w:hanging="360"/>
      </w:pPr>
      <w:rPr>
        <w:rFonts w:cs="Times New Roman"/>
      </w:rPr>
    </w:lvl>
    <w:lvl w:ilvl="1" w:tplc="18090017">
      <w:start w:val="1"/>
      <w:numFmt w:val="lowerLetter"/>
      <w:lvlText w:val="%2)"/>
      <w:lvlJc w:val="left"/>
      <w:pPr>
        <w:ind w:left="1440" w:hanging="360"/>
      </w:p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0F6BA3"/>
    <w:rsid w:val="00126E51"/>
    <w:rsid w:val="001E1834"/>
    <w:rsid w:val="001F45C7"/>
    <w:rsid w:val="00210485"/>
    <w:rsid w:val="00226FCF"/>
    <w:rsid w:val="002433A6"/>
    <w:rsid w:val="00260BED"/>
    <w:rsid w:val="0029349B"/>
    <w:rsid w:val="00356547"/>
    <w:rsid w:val="00393F1E"/>
    <w:rsid w:val="003C214D"/>
    <w:rsid w:val="003E076B"/>
    <w:rsid w:val="003F0844"/>
    <w:rsid w:val="0042414E"/>
    <w:rsid w:val="00473986"/>
    <w:rsid w:val="0057678A"/>
    <w:rsid w:val="00582B0D"/>
    <w:rsid w:val="005E354B"/>
    <w:rsid w:val="006013AC"/>
    <w:rsid w:val="00621A3F"/>
    <w:rsid w:val="00626DD7"/>
    <w:rsid w:val="00631623"/>
    <w:rsid w:val="006B0F8A"/>
    <w:rsid w:val="0074573C"/>
    <w:rsid w:val="007B5256"/>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71F25"/>
    <w:rsid w:val="00B949C3"/>
    <w:rsid w:val="00B94FE5"/>
    <w:rsid w:val="00B95971"/>
    <w:rsid w:val="00CC757F"/>
    <w:rsid w:val="00CD1BFF"/>
    <w:rsid w:val="00CF2E8B"/>
    <w:rsid w:val="00DB50AA"/>
    <w:rsid w:val="00E13BD0"/>
    <w:rsid w:val="00E26A90"/>
    <w:rsid w:val="00E3648D"/>
    <w:rsid w:val="00E87394"/>
    <w:rsid w:val="00EC2C42"/>
    <w:rsid w:val="00ED43E1"/>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sk-SK"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sk-SK"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sk-SK"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sk-SK"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sk-SK"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sk-SK"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sk-SK"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sk-SK"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sk-SK"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sk-SK"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sk-SK"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sk-SK"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sk-SK"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sk-SK"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sk-SK"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sk-SK"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sk-SK"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B3D09"/>
    <w:pPr>
      <w:numPr>
        <w:numId w:val="25"/>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sk-SK"/>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sk-SK"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CCF4829D-87E3-475B-8615-5DEBD6F2AFF1}"/>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27</Pages>
  <Words>9105</Words>
  <Characters>52902</Characters>
  <Application>Microsoft Office Word</Application>
  <DocSecurity>0</DocSecurity>
  <Lines>1175</Lines>
  <Paragraphs>688</Paragraphs>
  <ScaleCrop>false</ScaleCrop>
  <Company/>
  <LinksUpToDate>false</LinksUpToDate>
  <CharactersWithSpaces>61319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2025-01-24T13:41:00Z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2025-01-24T13:12:33Z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addfb48b-be0d-4693-8d47-0a5dad904869</vt:lpwstr>
  </property>
  <property fmtid="{D5CDD505-2E9C-101B-9397-08002B2CF9AE}" pid="9" name="MSIP_Label_6bd9ddd1-4d20-43f6-abfa-fc3c07406f94_ContentBits">
    <vt:lpwstr>0</vt:lpwstr>
  </property>
</Properties>
</file>